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4D0" w:rsidRPr="000D3F3A" w:rsidRDefault="0048184E">
      <w:pPr>
        <w:tabs>
          <w:tab w:val="left" w:pos="1304"/>
          <w:tab w:val="left" w:pos="1701"/>
        </w:tabs>
        <w:snapToGrid w:val="0"/>
        <w:ind w:left="1701" w:hanging="1701"/>
        <w:rPr>
          <w:rFonts w:ascii="Arial" w:hAnsi="Arial" w:cs="Arial"/>
          <w:sz w:val="22"/>
          <w:szCs w:val="22"/>
        </w:rPr>
      </w:pPr>
      <w:bookmarkStart w:id="0" w:name="OLE_LINK2"/>
      <w:bookmarkStart w:id="1" w:name="OLE_LINK1"/>
      <w:bookmarkStart w:id="2" w:name="_Ref71620620"/>
      <w:bookmarkStart w:id="3" w:name="_Ref124671424"/>
      <w:bookmarkStart w:id="4" w:name="_Ref124589665"/>
      <w:r w:rsidRPr="000D3F3A">
        <w:rPr>
          <w:rFonts w:ascii="Arial" w:hAnsi="Arial" w:cs="Arial"/>
          <w:b/>
          <w:bCs/>
          <w:sz w:val="22"/>
          <w:szCs w:val="22"/>
        </w:rPr>
        <w:t>3GPP TSG RAN WG1 #10</w:t>
      </w:r>
      <w:r w:rsidRPr="000D3F3A">
        <w:rPr>
          <w:rFonts w:ascii="Arial" w:hAnsi="Arial" w:cs="Arial" w:hint="eastAsia"/>
          <w:b/>
          <w:bCs/>
          <w:sz w:val="22"/>
          <w:szCs w:val="22"/>
        </w:rPr>
        <w:t>6-</w:t>
      </w:r>
      <w:r w:rsidRPr="000D3F3A">
        <w:rPr>
          <w:rFonts w:ascii="Arial" w:hAnsi="Arial" w:cs="Arial"/>
          <w:b/>
          <w:bCs/>
          <w:sz w:val="22"/>
          <w:szCs w:val="22"/>
        </w:rPr>
        <w:t>e                                      R1-</w:t>
      </w:r>
      <w:r w:rsidR="000D3F3A" w:rsidRPr="000D3F3A">
        <w:rPr>
          <w:rFonts w:ascii="Arial" w:hAnsi="Arial" w:cs="Arial"/>
          <w:b/>
          <w:bCs/>
          <w:sz w:val="22"/>
          <w:szCs w:val="22"/>
        </w:rPr>
        <w:t>2107781</w:t>
      </w:r>
    </w:p>
    <w:p w:rsidR="008804D0" w:rsidRDefault="0048184E">
      <w:pPr>
        <w:tabs>
          <w:tab w:val="left" w:pos="1304"/>
          <w:tab w:val="left" w:pos="1701"/>
        </w:tabs>
        <w:snapToGrid w:val="0"/>
        <w:ind w:left="1701" w:hanging="1701"/>
        <w:rPr>
          <w:rFonts w:ascii="Arial" w:hAnsi="Arial" w:cs="Arial"/>
          <w:sz w:val="22"/>
          <w:szCs w:val="22"/>
        </w:rPr>
      </w:pPr>
      <w:proofErr w:type="gramStart"/>
      <w:r>
        <w:rPr>
          <w:rFonts w:ascii="Arial" w:hAnsi="Arial" w:cs="Arial"/>
          <w:b/>
          <w:bCs/>
          <w:sz w:val="22"/>
          <w:szCs w:val="22"/>
        </w:rPr>
        <w:t>e-Meeting</w:t>
      </w:r>
      <w:proofErr w:type="gramEnd"/>
      <w:r>
        <w:rPr>
          <w:rFonts w:ascii="Arial" w:hAnsi="Arial" w:cs="Arial"/>
          <w:b/>
          <w:bCs/>
          <w:sz w:val="22"/>
          <w:szCs w:val="22"/>
        </w:rPr>
        <w:t>, August 16</w:t>
      </w:r>
      <w:r>
        <w:rPr>
          <w:rFonts w:ascii="Arial" w:hAnsi="Arial" w:cs="Arial"/>
          <w:b/>
          <w:bCs/>
          <w:sz w:val="22"/>
          <w:szCs w:val="22"/>
          <w:vertAlign w:val="superscript"/>
        </w:rPr>
        <w:t>th</w:t>
      </w:r>
      <w:r>
        <w:rPr>
          <w:rFonts w:ascii="Arial" w:hAnsi="Arial" w:cs="Arial"/>
          <w:b/>
          <w:bCs/>
          <w:sz w:val="22"/>
          <w:szCs w:val="22"/>
        </w:rPr>
        <w:t xml:space="preserve"> – 27</w:t>
      </w:r>
      <w:r>
        <w:rPr>
          <w:rFonts w:ascii="Arial" w:hAnsi="Arial" w:cs="Arial"/>
          <w:b/>
          <w:bCs/>
          <w:sz w:val="22"/>
          <w:szCs w:val="22"/>
          <w:vertAlign w:val="superscript"/>
        </w:rPr>
        <w:t>th</w:t>
      </w:r>
      <w:r>
        <w:rPr>
          <w:rFonts w:ascii="Arial" w:hAnsi="Arial" w:cs="Arial"/>
          <w:b/>
          <w:bCs/>
          <w:sz w:val="22"/>
          <w:szCs w:val="22"/>
        </w:rPr>
        <w:t>, 202</w:t>
      </w:r>
      <w:r>
        <w:rPr>
          <w:rFonts w:ascii="Arial" w:hAnsi="Arial" w:cs="Arial" w:hint="eastAsia"/>
          <w:b/>
          <w:bCs/>
          <w:sz w:val="22"/>
          <w:szCs w:val="22"/>
        </w:rPr>
        <w:t>1</w:t>
      </w:r>
    </w:p>
    <w:p w:rsidR="008804D0" w:rsidRDefault="008804D0">
      <w:pPr>
        <w:tabs>
          <w:tab w:val="left" w:pos="1800"/>
          <w:tab w:val="right" w:pos="9360"/>
        </w:tabs>
        <w:snapToGrid w:val="0"/>
        <w:rPr>
          <w:rFonts w:ascii="Arial" w:hAnsi="Arial" w:cs="Arial"/>
          <w:b/>
          <w:sz w:val="22"/>
          <w:szCs w:val="22"/>
        </w:rPr>
      </w:pPr>
    </w:p>
    <w:p w:rsidR="008804D0" w:rsidRDefault="0048184E">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8804D0" w:rsidRDefault="0048184E">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additional enhancements for IoT-NTN</w:t>
      </w:r>
    </w:p>
    <w:p w:rsidR="008804D0" w:rsidRDefault="0048184E">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.3</w:t>
      </w:r>
    </w:p>
    <w:p w:rsidR="008804D0" w:rsidRDefault="0048184E">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8804D0" w:rsidRDefault="0048184E">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8804D0" w:rsidRDefault="0048184E">
      <w:pPr>
        <w:adjustRightInd w:val="0"/>
        <w:snapToGrid w:val="0"/>
        <w:rPr>
          <w:sz w:val="20"/>
          <w:szCs w:val="20"/>
        </w:rPr>
      </w:pPr>
      <w:r>
        <w:rPr>
          <w:sz w:val="20"/>
          <w:szCs w:val="20"/>
        </w:rPr>
        <w:t>I</w:t>
      </w:r>
      <w:r>
        <w:rPr>
          <w:sz w:val="20"/>
          <w:szCs w:val="20"/>
          <w:lang w:val="en-GB"/>
        </w:rPr>
        <w:t>n RAN</w:t>
      </w:r>
      <w:r>
        <w:rPr>
          <w:sz w:val="20"/>
          <w:szCs w:val="20"/>
        </w:rPr>
        <w:t>#</w:t>
      </w:r>
      <w:r>
        <w:rPr>
          <w:rFonts w:hint="eastAsia"/>
          <w:sz w:val="20"/>
          <w:szCs w:val="20"/>
        </w:rPr>
        <w:t>92e</w:t>
      </w:r>
      <w:r>
        <w:rPr>
          <w:sz w:val="20"/>
          <w:szCs w:val="20"/>
        </w:rPr>
        <w:t xml:space="preserve"> meeting </w:t>
      </w:r>
      <w:r>
        <w:rPr>
          <w:sz w:val="20"/>
          <w:szCs w:val="20"/>
        </w:rPr>
        <w:fldChar w:fldCharType="begin"/>
      </w:r>
      <w:r>
        <w:rPr>
          <w:sz w:val="20"/>
          <w:szCs w:val="20"/>
        </w:rPr>
        <w:instrText xml:space="preserve"> REF _Ref78811437 \r \h </w:instrText>
      </w:r>
      <w:r>
        <w:rPr>
          <w:sz w:val="20"/>
          <w:szCs w:val="20"/>
        </w:rPr>
      </w:r>
      <w:r>
        <w:rPr>
          <w:sz w:val="20"/>
          <w:szCs w:val="20"/>
        </w:rPr>
        <w:fldChar w:fldCharType="separate"/>
      </w:r>
      <w:r>
        <w:rPr>
          <w:sz w:val="20"/>
          <w:szCs w:val="20"/>
        </w:rPr>
        <w:t>[1]</w:t>
      </w:r>
      <w:r>
        <w:rPr>
          <w:sz w:val="20"/>
          <w:szCs w:val="20"/>
        </w:rPr>
        <w:fldChar w:fldCharType="end"/>
      </w:r>
      <w:r>
        <w:rPr>
          <w:sz w:val="20"/>
          <w:szCs w:val="20"/>
        </w:rPr>
        <w:t xml:space="preserve">, the </w:t>
      </w:r>
      <w:r>
        <w:rPr>
          <w:rFonts w:hint="eastAsia"/>
          <w:sz w:val="20"/>
          <w:szCs w:val="20"/>
        </w:rPr>
        <w:t xml:space="preserve">IoT-NTN </w:t>
      </w:r>
      <w:r>
        <w:rPr>
          <w:sz w:val="20"/>
          <w:szCs w:val="20"/>
        </w:rPr>
        <w:t xml:space="preserve">WI has been endorsed. In this contribution, following the discussion in SI, continuous analysis on the </w:t>
      </w:r>
      <w:r>
        <w:rPr>
          <w:rFonts w:hint="eastAsia"/>
          <w:sz w:val="20"/>
          <w:szCs w:val="20"/>
        </w:rPr>
        <w:t xml:space="preserve">issues </w:t>
      </w:r>
      <w:r>
        <w:rPr>
          <w:sz w:val="20"/>
          <w:szCs w:val="20"/>
        </w:rPr>
        <w:t>for power consumption</w:t>
      </w:r>
      <w:r>
        <w:rPr>
          <w:rFonts w:hint="eastAsia"/>
          <w:sz w:val="20"/>
          <w:szCs w:val="20"/>
        </w:rPr>
        <w:t xml:space="preserve"> and discontinuous service </w:t>
      </w:r>
      <w:r>
        <w:rPr>
          <w:sz w:val="20"/>
          <w:szCs w:val="20"/>
        </w:rPr>
        <w:t xml:space="preserve">are elaborated. </w:t>
      </w:r>
    </w:p>
    <w:p w:rsidR="008804D0" w:rsidRDefault="0048184E">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Discussion on discontinuous service</w:t>
      </w:r>
    </w:p>
    <w:p w:rsidR="008804D0" w:rsidRDefault="0048184E">
      <w:pPr>
        <w:adjustRightInd w:val="0"/>
        <w:snapToGrid w:val="0"/>
        <w:rPr>
          <w:sz w:val="20"/>
          <w:szCs w:val="20"/>
        </w:rPr>
      </w:pPr>
      <w:r>
        <w:rPr>
          <w:rFonts w:hint="eastAsia"/>
          <w:sz w:val="20"/>
          <w:szCs w:val="20"/>
        </w:rPr>
        <w:t xml:space="preserve">In NTN systems, the service may be discontinuous due to the satellite constellation configuration or limited satellite capability (e.g., cube satellite). For a satellite with earth moving beam, a beam sweeps the serving area with the movement of the satellite. The UEs in this serving area experience time-variant DL RSRP. The service at the serving beam edge may be discontinuous. For a satellite with earth fixed beam, a steerable serving beam will provide a relatively long serving time. However, once the elevation of service link (or feeder link) is too small, beam switching will occur and the service may be discontinuous. </w:t>
      </w:r>
    </w:p>
    <w:p w:rsidR="008804D0" w:rsidRDefault="0048184E">
      <w:pPr>
        <w:adjustRightInd w:val="0"/>
        <w:snapToGrid w:val="0"/>
        <w:rPr>
          <w:sz w:val="20"/>
          <w:szCs w:val="20"/>
        </w:rPr>
      </w:pPr>
      <w:r>
        <w:rPr>
          <w:rFonts w:hint="eastAsia"/>
          <w:sz w:val="20"/>
          <w:szCs w:val="20"/>
        </w:rPr>
        <w:t xml:space="preserve">In current NR system, a UE attempts to initialize handover or radio link failure procedure when channel quality is poor. In NTN case, this attempt may be invalid or inefficient with unnecessary power consumption. To solve this problem, current DRX/eDRX or PSM mechanism can be reused with some enhancement specific to IoT over NTN. </w:t>
      </w:r>
    </w:p>
    <w:p w:rsidR="008804D0" w:rsidRDefault="0048184E">
      <w:pPr>
        <w:pStyle w:val="2"/>
        <w:rPr>
          <w:b/>
          <w:bCs/>
          <w:sz w:val="24"/>
          <w:szCs w:val="24"/>
          <w:lang w:val="en-US"/>
        </w:rPr>
      </w:pPr>
      <w:r>
        <w:rPr>
          <w:rFonts w:eastAsia="宋体" w:hint="eastAsia"/>
          <w:b/>
          <w:bCs/>
          <w:sz w:val="24"/>
          <w:szCs w:val="24"/>
          <w:lang w:val="en-US"/>
        </w:rPr>
        <w:t xml:space="preserve">2.1 </w:t>
      </w:r>
      <w:r>
        <w:rPr>
          <w:rFonts w:eastAsia="宋体"/>
          <w:b/>
          <w:bCs/>
          <w:sz w:val="24"/>
          <w:szCs w:val="24"/>
          <w:lang w:val="en-US"/>
        </w:rPr>
        <w:t>Assistance information based enhancement</w:t>
      </w:r>
      <w:r>
        <w:rPr>
          <w:rFonts w:eastAsia="宋体" w:hint="eastAsia"/>
          <w:b/>
          <w:bCs/>
          <w:sz w:val="24"/>
          <w:szCs w:val="24"/>
          <w:lang w:val="en-US"/>
        </w:rPr>
        <w:t xml:space="preserve"> on discontinuous </w:t>
      </w:r>
      <w:r>
        <w:rPr>
          <w:rFonts w:eastAsia="宋体"/>
          <w:b/>
          <w:bCs/>
          <w:sz w:val="24"/>
          <w:szCs w:val="24"/>
          <w:lang w:val="en-US"/>
        </w:rPr>
        <w:t>coverage</w:t>
      </w:r>
    </w:p>
    <w:p w:rsidR="008804D0" w:rsidRDefault="0048184E">
      <w:pPr>
        <w:adjustRightInd w:val="0"/>
        <w:snapToGrid w:val="0"/>
        <w:rPr>
          <w:sz w:val="20"/>
          <w:szCs w:val="20"/>
        </w:rPr>
      </w:pPr>
      <w:r>
        <w:rPr>
          <w:sz w:val="20"/>
          <w:szCs w:val="20"/>
        </w:rPr>
        <w:t xml:space="preserve">In general, the </w:t>
      </w:r>
      <w:r>
        <w:rPr>
          <w:rFonts w:hint="eastAsia"/>
          <w:sz w:val="20"/>
          <w:szCs w:val="20"/>
        </w:rPr>
        <w:t>discontinuous service due to the satellite constellation configuration or limited satellite capability is highly predictable at the network side. So</w:t>
      </w:r>
      <w:r>
        <w:rPr>
          <w:sz w:val="20"/>
          <w:szCs w:val="20"/>
        </w:rPr>
        <w:t>,</w:t>
      </w:r>
      <w:r>
        <w:rPr>
          <w:rFonts w:hint="eastAsia"/>
          <w:sz w:val="20"/>
          <w:szCs w:val="20"/>
        </w:rPr>
        <w:t xml:space="preserve"> it is possible for the </w:t>
      </w:r>
      <w:proofErr w:type="spellStart"/>
      <w:r>
        <w:rPr>
          <w:rFonts w:hint="eastAsia"/>
          <w:sz w:val="20"/>
          <w:szCs w:val="20"/>
        </w:rPr>
        <w:t>eNB</w:t>
      </w:r>
      <w:proofErr w:type="spellEnd"/>
      <w:r>
        <w:rPr>
          <w:rFonts w:hint="eastAsia"/>
          <w:sz w:val="20"/>
          <w:szCs w:val="20"/>
        </w:rPr>
        <w:t xml:space="preserve"> to provide assistance information to UEs</w:t>
      </w:r>
      <w:r>
        <w:rPr>
          <w:sz w:val="20"/>
          <w:szCs w:val="20"/>
        </w:rPr>
        <w:t xml:space="preserve"> as following examples </w:t>
      </w:r>
      <w:r>
        <w:rPr>
          <w:rFonts w:hint="eastAsia"/>
          <w:sz w:val="20"/>
          <w:szCs w:val="20"/>
        </w:rPr>
        <w:t>to reduce unnecessary power consumption at the UE side</w:t>
      </w:r>
      <w:r>
        <w:rPr>
          <w:sz w:val="20"/>
          <w:szCs w:val="20"/>
        </w:rPr>
        <w:t>:</w:t>
      </w:r>
    </w:p>
    <w:p w:rsidR="008804D0" w:rsidRDefault="00C34446">
      <w:pPr>
        <w:numPr>
          <w:ilvl w:val="0"/>
          <w:numId w:val="4"/>
        </w:numPr>
        <w:adjustRightInd w:val="0"/>
        <w:snapToGrid w:val="0"/>
        <w:spacing w:beforeLines="50" w:before="156"/>
        <w:rPr>
          <w:sz w:val="20"/>
          <w:szCs w:val="20"/>
        </w:rPr>
      </w:pPr>
      <w:r>
        <w:rPr>
          <w:sz w:val="20"/>
          <w:szCs w:val="20"/>
        </w:rPr>
        <w:t>Assist t</w:t>
      </w:r>
      <w:r w:rsidR="0048184E">
        <w:rPr>
          <w:rFonts w:hint="eastAsia"/>
          <w:sz w:val="20"/>
          <w:szCs w:val="20"/>
        </w:rPr>
        <w:t xml:space="preserve">ime </w:t>
      </w:r>
      <w:r>
        <w:rPr>
          <w:sz w:val="20"/>
          <w:szCs w:val="20"/>
        </w:rPr>
        <w:t xml:space="preserve">information </w:t>
      </w:r>
      <w:r w:rsidR="0048184E">
        <w:rPr>
          <w:rFonts w:hint="eastAsia"/>
          <w:sz w:val="20"/>
          <w:szCs w:val="20"/>
        </w:rPr>
        <w:t>of a satellite for a given area: The</w:t>
      </w:r>
      <w:r w:rsidR="00DC7478">
        <w:rPr>
          <w:sz w:val="20"/>
          <w:szCs w:val="20"/>
        </w:rPr>
        <w:t xml:space="preserve"> assist time information can refers to the time interval, in which, the service from current will be available or unavailable.</w:t>
      </w:r>
      <w:r w:rsidR="0048184E">
        <w:rPr>
          <w:rFonts w:hint="eastAsia"/>
          <w:sz w:val="20"/>
          <w:szCs w:val="20"/>
        </w:rPr>
        <w:t xml:space="preserve"> </w:t>
      </w:r>
      <w:r w:rsidR="00DE235E">
        <w:rPr>
          <w:sz w:val="20"/>
          <w:szCs w:val="20"/>
        </w:rPr>
        <w:t xml:space="preserve">The indication of such information is </w:t>
      </w:r>
      <w:r w:rsidR="0048184E">
        <w:rPr>
          <w:rFonts w:hint="eastAsia"/>
          <w:sz w:val="20"/>
          <w:szCs w:val="20"/>
        </w:rPr>
        <w:t xml:space="preserve">more general </w:t>
      </w:r>
      <w:r w:rsidR="00DE235E">
        <w:rPr>
          <w:sz w:val="20"/>
          <w:szCs w:val="20"/>
        </w:rPr>
        <w:t>comparing to the ephemeris only</w:t>
      </w:r>
      <w:r w:rsidR="003C44D0">
        <w:rPr>
          <w:rFonts w:hint="eastAsia"/>
          <w:sz w:val="20"/>
          <w:szCs w:val="20"/>
        </w:rPr>
        <w:t xml:space="preserve"> since </w:t>
      </w:r>
      <w:r w:rsidR="0048184E">
        <w:rPr>
          <w:rFonts w:hint="eastAsia"/>
          <w:sz w:val="20"/>
          <w:szCs w:val="20"/>
        </w:rPr>
        <w:t xml:space="preserve">the discontinuous service may be caused by service link switching, feeder link switching, traffic load balance, satellite malfunction, inter-satellite routine change due to congestion and so on. In addition, </w:t>
      </w:r>
      <w:r w:rsidR="0037512D">
        <w:rPr>
          <w:sz w:val="20"/>
          <w:szCs w:val="20"/>
        </w:rPr>
        <w:t xml:space="preserve">indication of such assist time information </w:t>
      </w:r>
      <w:r w:rsidR="0048184E">
        <w:rPr>
          <w:rFonts w:hint="eastAsia"/>
          <w:sz w:val="20"/>
          <w:szCs w:val="20"/>
        </w:rPr>
        <w:t xml:space="preserve">is </w:t>
      </w:r>
      <w:r w:rsidR="00C80F50">
        <w:rPr>
          <w:sz w:val="20"/>
          <w:szCs w:val="20"/>
        </w:rPr>
        <w:t>beneficial</w:t>
      </w:r>
      <w:r w:rsidR="0048184E">
        <w:rPr>
          <w:rFonts w:hint="eastAsia"/>
          <w:sz w:val="20"/>
          <w:szCs w:val="20"/>
        </w:rPr>
        <w:t xml:space="preserve"> to IoT devices with limited power and capability. The </w:t>
      </w:r>
      <w:r w:rsidR="00581704">
        <w:rPr>
          <w:sz w:val="20"/>
          <w:szCs w:val="20"/>
        </w:rPr>
        <w:t xml:space="preserve">corresponding time duration </w:t>
      </w:r>
      <w:r w:rsidR="0048184E">
        <w:rPr>
          <w:rFonts w:hint="eastAsia"/>
          <w:sz w:val="20"/>
          <w:szCs w:val="20"/>
        </w:rPr>
        <w:t xml:space="preserve">of current and/or next satellites for a given area can be pre-calculated at </w:t>
      </w:r>
      <w:proofErr w:type="spellStart"/>
      <w:r w:rsidR="0048184E">
        <w:rPr>
          <w:rFonts w:hint="eastAsia"/>
          <w:sz w:val="20"/>
          <w:szCs w:val="20"/>
        </w:rPr>
        <w:t>eNB</w:t>
      </w:r>
      <w:proofErr w:type="spellEnd"/>
      <w:r w:rsidR="0048184E">
        <w:rPr>
          <w:rFonts w:hint="eastAsia"/>
          <w:sz w:val="20"/>
          <w:szCs w:val="20"/>
        </w:rPr>
        <w:t xml:space="preserve"> </w:t>
      </w:r>
      <w:r w:rsidR="00581704">
        <w:rPr>
          <w:sz w:val="20"/>
          <w:szCs w:val="20"/>
        </w:rPr>
        <w:t>side with indication to</w:t>
      </w:r>
      <w:r w:rsidR="0048184E">
        <w:rPr>
          <w:rFonts w:hint="eastAsia"/>
          <w:sz w:val="20"/>
          <w:szCs w:val="20"/>
        </w:rPr>
        <w:t xml:space="preserve"> UEs. </w:t>
      </w:r>
      <w:r w:rsidR="00FF09EC">
        <w:rPr>
          <w:sz w:val="20"/>
          <w:szCs w:val="20"/>
        </w:rPr>
        <w:t xml:space="preserve"> For example, if the assist information refer</w:t>
      </w:r>
      <w:r w:rsidR="006460B4">
        <w:rPr>
          <w:sz w:val="20"/>
          <w:szCs w:val="20"/>
        </w:rPr>
        <w:t>s to the time that the service is unreachable</w:t>
      </w:r>
      <w:r w:rsidR="00FF09EC">
        <w:rPr>
          <w:sz w:val="20"/>
          <w:szCs w:val="20"/>
        </w:rPr>
        <w:t>, w</w:t>
      </w:r>
      <w:r w:rsidR="007A1BF9">
        <w:rPr>
          <w:sz w:val="20"/>
          <w:szCs w:val="20"/>
        </w:rPr>
        <w:t>ithin the indicated period</w:t>
      </w:r>
      <w:r w:rsidR="00934182">
        <w:rPr>
          <w:sz w:val="20"/>
          <w:szCs w:val="20"/>
        </w:rPr>
        <w:t>,</w:t>
      </w:r>
      <w:r w:rsidR="00CE1845">
        <w:rPr>
          <w:sz w:val="20"/>
          <w:szCs w:val="20"/>
        </w:rPr>
        <w:t xml:space="preserve"> </w:t>
      </w:r>
      <w:r w:rsidR="007A1BF9">
        <w:rPr>
          <w:sz w:val="20"/>
          <w:szCs w:val="20"/>
        </w:rPr>
        <w:t xml:space="preserve">the reception of DL signaling including measurement for RLF or handover and scheduling/data for both DL and DL is assumed to be </w:t>
      </w:r>
      <w:r w:rsidR="00694143">
        <w:rPr>
          <w:sz w:val="20"/>
          <w:szCs w:val="20"/>
        </w:rPr>
        <w:t>disabled</w:t>
      </w:r>
      <w:r w:rsidR="007A1BF9">
        <w:rPr>
          <w:sz w:val="20"/>
          <w:szCs w:val="20"/>
        </w:rPr>
        <w:t>.</w:t>
      </w:r>
      <w:r w:rsidR="005521DC">
        <w:rPr>
          <w:sz w:val="20"/>
          <w:szCs w:val="20"/>
        </w:rPr>
        <w:t xml:space="preserve"> </w:t>
      </w:r>
      <w:r w:rsidR="0048184E">
        <w:rPr>
          <w:rFonts w:hint="eastAsia"/>
          <w:sz w:val="20"/>
          <w:szCs w:val="20"/>
        </w:rPr>
        <w:t xml:space="preserve">Since this serving time is common information for all UEs or a group of UEs, it can be indicated via common signaling or UE-specific signaling. </w:t>
      </w:r>
    </w:p>
    <w:p w:rsidR="008804D0" w:rsidRDefault="0048184E">
      <w:pPr>
        <w:numPr>
          <w:ilvl w:val="0"/>
          <w:numId w:val="4"/>
        </w:numPr>
        <w:adjustRightInd w:val="0"/>
        <w:snapToGrid w:val="0"/>
        <w:spacing w:beforeLines="50" w:before="156"/>
        <w:rPr>
          <w:sz w:val="20"/>
          <w:szCs w:val="20"/>
        </w:rPr>
      </w:pPr>
      <w:r>
        <w:rPr>
          <w:sz w:val="20"/>
          <w:szCs w:val="20"/>
        </w:rPr>
        <w:t>Grouping information based UE’s l</w:t>
      </w:r>
      <w:r>
        <w:rPr>
          <w:rFonts w:hint="eastAsia"/>
          <w:sz w:val="20"/>
          <w:szCs w:val="20"/>
        </w:rPr>
        <w:t xml:space="preserve">ocation: Accordingly to the GNSS assumption for NTN UEs, it is possible for UEs to report their location to the </w:t>
      </w:r>
      <w:proofErr w:type="spellStart"/>
      <w:r>
        <w:rPr>
          <w:rFonts w:hint="eastAsia"/>
          <w:sz w:val="20"/>
          <w:szCs w:val="20"/>
        </w:rPr>
        <w:t>eNB</w:t>
      </w:r>
      <w:proofErr w:type="spellEnd"/>
      <w:r>
        <w:rPr>
          <w:rFonts w:hint="eastAsia"/>
          <w:sz w:val="20"/>
          <w:szCs w:val="20"/>
        </w:rPr>
        <w:t xml:space="preserve">. The location information can be used for UE grouping. The </w:t>
      </w:r>
      <w:proofErr w:type="spellStart"/>
      <w:r>
        <w:rPr>
          <w:rFonts w:hint="eastAsia"/>
          <w:sz w:val="20"/>
          <w:szCs w:val="20"/>
        </w:rPr>
        <w:t>eNB</w:t>
      </w:r>
      <w:proofErr w:type="spellEnd"/>
      <w:r>
        <w:rPr>
          <w:rFonts w:hint="eastAsia"/>
          <w:sz w:val="20"/>
          <w:szCs w:val="20"/>
        </w:rPr>
        <w:t xml:space="preserve"> can predict the service discontinuity according to the location of satellite and UEs. Then corresponding transmission control can be carried out at the UE side or the </w:t>
      </w:r>
      <w:proofErr w:type="spellStart"/>
      <w:r>
        <w:rPr>
          <w:rFonts w:hint="eastAsia"/>
          <w:sz w:val="20"/>
          <w:szCs w:val="20"/>
        </w:rPr>
        <w:t>eNB</w:t>
      </w:r>
      <w:proofErr w:type="spellEnd"/>
      <w:r>
        <w:rPr>
          <w:rFonts w:hint="eastAsia"/>
          <w:sz w:val="20"/>
          <w:szCs w:val="20"/>
        </w:rPr>
        <w:t xml:space="preserve"> side.</w:t>
      </w:r>
    </w:p>
    <w:p w:rsidR="008804D0" w:rsidRDefault="0048184E">
      <w:pPr>
        <w:spacing w:beforeLines="50" w:before="156"/>
        <w:rPr>
          <w:sz w:val="20"/>
          <w:szCs w:val="20"/>
        </w:rPr>
      </w:pPr>
      <w:r>
        <w:rPr>
          <w:rFonts w:hint="eastAsia"/>
          <w:b/>
          <w:bCs/>
          <w:i/>
          <w:iCs/>
          <w:sz w:val="20"/>
          <w:szCs w:val="20"/>
        </w:rPr>
        <w:t>Proposal 1:</w:t>
      </w:r>
      <w:r>
        <w:rPr>
          <w:rFonts w:hint="eastAsia"/>
          <w:i/>
          <w:iCs/>
          <w:sz w:val="20"/>
          <w:szCs w:val="20"/>
        </w:rPr>
        <w:t xml:space="preserve"> </w:t>
      </w:r>
      <w:r w:rsidR="00694143">
        <w:rPr>
          <w:i/>
          <w:iCs/>
          <w:sz w:val="20"/>
          <w:szCs w:val="20"/>
        </w:rPr>
        <w:t>Indication of assist time information</w:t>
      </w:r>
      <w:r w:rsidR="00737041">
        <w:rPr>
          <w:i/>
          <w:iCs/>
          <w:sz w:val="20"/>
          <w:szCs w:val="20"/>
        </w:rPr>
        <w:t xml:space="preserve"> of each satellite</w:t>
      </w:r>
      <w:r w:rsidR="0017119F">
        <w:rPr>
          <w:i/>
          <w:iCs/>
          <w:sz w:val="20"/>
          <w:szCs w:val="20"/>
        </w:rPr>
        <w:t xml:space="preserve"> to UE should be supported to</w:t>
      </w:r>
      <w:r w:rsidR="00737041">
        <w:rPr>
          <w:i/>
          <w:iCs/>
          <w:sz w:val="20"/>
          <w:szCs w:val="20"/>
        </w:rPr>
        <w:t xml:space="preserve"> handle </w:t>
      </w:r>
      <w:r w:rsidR="00803A2A">
        <w:rPr>
          <w:i/>
          <w:iCs/>
          <w:sz w:val="20"/>
          <w:szCs w:val="20"/>
        </w:rPr>
        <w:t>the discontinuous</w:t>
      </w:r>
      <w:r>
        <w:rPr>
          <w:rFonts w:hint="eastAsia"/>
          <w:i/>
          <w:iCs/>
          <w:sz w:val="20"/>
          <w:szCs w:val="20"/>
        </w:rPr>
        <w:t xml:space="preserve"> service.</w:t>
      </w:r>
    </w:p>
    <w:p w:rsidR="008804D0" w:rsidRDefault="0048184E">
      <w:pPr>
        <w:pStyle w:val="2"/>
        <w:rPr>
          <w:rFonts w:eastAsia="宋体"/>
          <w:b/>
          <w:bCs/>
          <w:sz w:val="24"/>
          <w:szCs w:val="24"/>
          <w:lang w:val="en-US"/>
        </w:rPr>
      </w:pPr>
      <w:r>
        <w:rPr>
          <w:rFonts w:eastAsia="宋体" w:hint="eastAsia"/>
          <w:b/>
          <w:bCs/>
          <w:sz w:val="24"/>
          <w:szCs w:val="24"/>
          <w:lang w:val="en-US"/>
        </w:rPr>
        <w:t xml:space="preserve">2.3 </w:t>
      </w:r>
      <w:r>
        <w:rPr>
          <w:rFonts w:eastAsia="宋体"/>
          <w:b/>
          <w:bCs/>
          <w:sz w:val="24"/>
          <w:szCs w:val="24"/>
          <w:lang w:val="en-US"/>
        </w:rPr>
        <w:t>Discussion on the enhancement on legacy procedure</w:t>
      </w:r>
    </w:p>
    <w:p w:rsidR="008804D0" w:rsidRDefault="0048184E">
      <w:pPr>
        <w:adjustRightInd w:val="0"/>
        <w:snapToGrid w:val="0"/>
        <w:rPr>
          <w:sz w:val="20"/>
          <w:szCs w:val="20"/>
        </w:rPr>
      </w:pPr>
      <w:r>
        <w:rPr>
          <w:rFonts w:hint="eastAsia"/>
          <w:sz w:val="20"/>
          <w:szCs w:val="20"/>
        </w:rPr>
        <w:t>In current LTE system, DRX, eDRX or PSM mechanism has been used to deal with the discontinuous service</w:t>
      </w:r>
      <w:r>
        <w:rPr>
          <w:sz w:val="20"/>
          <w:szCs w:val="20"/>
        </w:rPr>
        <w:t>, which is main targeted for the power saving based on the characteristic of IoT traffic.</w:t>
      </w:r>
      <w:r>
        <w:rPr>
          <w:rFonts w:hint="eastAsia"/>
          <w:sz w:val="20"/>
          <w:szCs w:val="20"/>
        </w:rPr>
        <w:t xml:space="preserve"> For </w:t>
      </w:r>
      <w:r>
        <w:rPr>
          <w:rFonts w:hint="eastAsia"/>
          <w:sz w:val="20"/>
          <w:szCs w:val="20"/>
        </w:rPr>
        <w:lastRenderedPageBreak/>
        <w:t xml:space="preserve">example, in NB-IoT, discontinuous transmission is supported at the UE side using the eDRX and PSM mechanism. As shown in </w:t>
      </w:r>
      <w:r>
        <w:rPr>
          <w:rFonts w:hint="eastAsia"/>
          <w:sz w:val="20"/>
          <w:szCs w:val="20"/>
        </w:rPr>
        <w:fldChar w:fldCharType="begin"/>
      </w:r>
      <w:r>
        <w:rPr>
          <w:rFonts w:hint="eastAsia"/>
          <w:sz w:val="20"/>
          <w:szCs w:val="20"/>
        </w:rPr>
        <w:instrText xml:space="preserve"> REF _Ref29244 \h </w:instrText>
      </w:r>
      <w:r>
        <w:rPr>
          <w:rFonts w:hint="eastAsia"/>
          <w:sz w:val="20"/>
          <w:szCs w:val="20"/>
        </w:rPr>
      </w:r>
      <w:r>
        <w:rPr>
          <w:rFonts w:hint="eastAsia"/>
          <w:sz w:val="20"/>
          <w:szCs w:val="20"/>
        </w:rPr>
        <w:fldChar w:fldCharType="separate"/>
      </w:r>
      <w:r>
        <w:rPr>
          <w:rFonts w:hint="eastAsia"/>
          <w:sz w:val="20"/>
          <w:szCs w:val="20"/>
        </w:rPr>
        <w:t>Figure 1</w:t>
      </w:r>
      <w:r>
        <w:rPr>
          <w:rFonts w:hint="eastAsia"/>
          <w:sz w:val="20"/>
          <w:szCs w:val="20"/>
        </w:rPr>
        <w:fldChar w:fldCharType="end"/>
      </w:r>
      <w:r>
        <w:rPr>
          <w:rFonts w:hint="eastAsia"/>
          <w:sz w:val="20"/>
          <w:szCs w:val="20"/>
        </w:rPr>
        <w:t>, an NB-IoT UE will periodically enter the idle mode or deep sleep mode to save power, which is determined by the corresponding timers.</w:t>
      </w:r>
    </w:p>
    <w:p w:rsidR="008804D0" w:rsidRDefault="0048184E">
      <w:pPr>
        <w:pStyle w:val="ListParagraph1"/>
        <w:ind w:left="0"/>
        <w:jc w:val="center"/>
        <w:rPr>
          <w:sz w:val="22"/>
        </w:rPr>
      </w:pPr>
      <w:r>
        <w:rPr>
          <w:noProof/>
          <w:sz w:val="22"/>
        </w:rPr>
        <w:drawing>
          <wp:inline distT="0" distB="0" distL="114300" distR="114300">
            <wp:extent cx="2944495" cy="1717040"/>
            <wp:effectExtent l="0" t="0" r="1905" b="10160"/>
            <wp:docPr id="4" name="图片 4" descr="state transi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tate transition"/>
                    <pic:cNvPicPr>
                      <a:picLocks noChangeAspect="1"/>
                    </pic:cNvPicPr>
                  </pic:nvPicPr>
                  <pic:blipFill>
                    <a:blip r:embed="rId9"/>
                    <a:stretch>
                      <a:fillRect/>
                    </a:stretch>
                  </pic:blipFill>
                  <pic:spPr>
                    <a:xfrm>
                      <a:off x="0" y="0"/>
                      <a:ext cx="2944495" cy="1717040"/>
                    </a:xfrm>
                    <a:prstGeom prst="rect">
                      <a:avLst/>
                    </a:prstGeom>
                  </pic:spPr>
                </pic:pic>
              </a:graphicData>
            </a:graphic>
          </wp:inline>
        </w:drawing>
      </w:r>
    </w:p>
    <w:p w:rsidR="008804D0" w:rsidRDefault="0048184E">
      <w:pPr>
        <w:pStyle w:val="a3"/>
        <w:jc w:val="center"/>
      </w:pPr>
      <w:r>
        <w:t xml:space="preserve">Figure </w:t>
      </w:r>
      <w:r w:rsidR="00017984">
        <w:fldChar w:fldCharType="begin"/>
      </w:r>
      <w:r w:rsidR="00017984">
        <w:instrText xml:space="preserve"> SEQ Figure \* ARABIC </w:instrText>
      </w:r>
      <w:r w:rsidR="00017984">
        <w:fldChar w:fldCharType="separate"/>
      </w:r>
      <w:r>
        <w:t>1</w:t>
      </w:r>
      <w:r w:rsidR="00017984">
        <w:fldChar w:fldCharType="end"/>
      </w:r>
      <w:r>
        <w:rPr>
          <w:rFonts w:hint="eastAsia"/>
        </w:rPr>
        <w:t>. The state transition of an NB-IoT UE</w:t>
      </w:r>
    </w:p>
    <w:p w:rsidR="008804D0" w:rsidRDefault="0048184E">
      <w:pPr>
        <w:pStyle w:val="ListParagraph1"/>
        <w:ind w:left="0"/>
        <w:rPr>
          <w:sz w:val="20"/>
          <w:szCs w:val="20"/>
        </w:rPr>
      </w:pPr>
      <w:r>
        <w:rPr>
          <w:rFonts w:hint="eastAsia"/>
          <w:sz w:val="20"/>
          <w:szCs w:val="20"/>
        </w:rPr>
        <w:t>For another example, as shown in Figure 2 for LTE systems, short DRX cycle and long DRX cycle are used for RRC_CONNECTED UE to save power consumption via discontinuous transmission. For RRC_IDLE UE, the discontinuous transmission is controlled by paging cycle.</w:t>
      </w:r>
    </w:p>
    <w:p w:rsidR="008804D0" w:rsidRDefault="0048184E">
      <w:pPr>
        <w:pStyle w:val="ListParagraph1"/>
        <w:ind w:left="0"/>
        <w:jc w:val="center"/>
        <w:rPr>
          <w:b/>
          <w:bCs/>
          <w:sz w:val="22"/>
        </w:rPr>
      </w:pPr>
      <w:r>
        <w:rPr>
          <w:rFonts w:hint="eastAsia"/>
          <w:b/>
          <w:bCs/>
          <w:noProof/>
          <w:sz w:val="22"/>
        </w:rPr>
        <w:drawing>
          <wp:inline distT="0" distB="0" distL="114300" distR="114300">
            <wp:extent cx="2944495" cy="1717040"/>
            <wp:effectExtent l="0" t="0" r="1905" b="10160"/>
            <wp:docPr id="5" name="图片 5" descr="state transitio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state transition2"/>
                    <pic:cNvPicPr>
                      <a:picLocks noChangeAspect="1"/>
                    </pic:cNvPicPr>
                  </pic:nvPicPr>
                  <pic:blipFill>
                    <a:blip r:embed="rId10"/>
                    <a:stretch>
                      <a:fillRect/>
                    </a:stretch>
                  </pic:blipFill>
                  <pic:spPr>
                    <a:xfrm>
                      <a:off x="0" y="0"/>
                      <a:ext cx="2944495" cy="1717040"/>
                    </a:xfrm>
                    <a:prstGeom prst="rect">
                      <a:avLst/>
                    </a:prstGeom>
                  </pic:spPr>
                </pic:pic>
              </a:graphicData>
            </a:graphic>
          </wp:inline>
        </w:drawing>
      </w:r>
    </w:p>
    <w:p w:rsidR="008804D0" w:rsidRDefault="0048184E">
      <w:pPr>
        <w:pStyle w:val="a3"/>
        <w:jc w:val="center"/>
        <w:rPr>
          <w:b/>
          <w:bCs/>
          <w:sz w:val="22"/>
        </w:rPr>
      </w:pPr>
      <w:r>
        <w:t xml:space="preserve">Figure </w:t>
      </w:r>
      <w:r w:rsidR="00017984">
        <w:fldChar w:fldCharType="begin"/>
      </w:r>
      <w:r w:rsidR="00017984">
        <w:instrText xml:space="preserve"> SEQ Figure \* ARABIC </w:instrText>
      </w:r>
      <w:r w:rsidR="00017984">
        <w:fldChar w:fldCharType="separate"/>
      </w:r>
      <w:r>
        <w:t>2</w:t>
      </w:r>
      <w:r w:rsidR="00017984">
        <w:fldChar w:fldCharType="end"/>
      </w:r>
      <w:r>
        <w:rPr>
          <w:rFonts w:hint="eastAsia"/>
        </w:rPr>
        <w:t>. The state transition of an LTE UE</w:t>
      </w:r>
    </w:p>
    <w:p w:rsidR="008804D0" w:rsidRDefault="0048184E">
      <w:pPr>
        <w:pStyle w:val="ListParagraph1"/>
        <w:ind w:left="0"/>
        <w:rPr>
          <w:sz w:val="20"/>
          <w:szCs w:val="20"/>
        </w:rPr>
      </w:pPr>
      <w:r>
        <w:rPr>
          <w:rFonts w:hint="eastAsia"/>
          <w:sz w:val="20"/>
          <w:szCs w:val="20"/>
        </w:rPr>
        <w:t xml:space="preserve">It is observed that current mechanism to support discontinuous transmission is generally period based (i.e., using various cycles). In NTN, however, the discontinuous transmission </w:t>
      </w:r>
      <w:r>
        <w:rPr>
          <w:sz w:val="20"/>
          <w:szCs w:val="20"/>
        </w:rPr>
        <w:t>caused</w:t>
      </w:r>
      <w:r>
        <w:rPr>
          <w:rFonts w:hint="eastAsia"/>
          <w:sz w:val="20"/>
          <w:szCs w:val="20"/>
        </w:rPr>
        <w:t xml:space="preserve"> by the satellite movement may not occur periodically. Therefore, </w:t>
      </w:r>
      <w:r>
        <w:rPr>
          <w:sz w:val="20"/>
          <w:szCs w:val="20"/>
        </w:rPr>
        <w:t xml:space="preserve">based on the assistance information in above, </w:t>
      </w:r>
      <w:r>
        <w:rPr>
          <w:rFonts w:hint="eastAsia"/>
          <w:sz w:val="20"/>
          <w:szCs w:val="20"/>
        </w:rPr>
        <w:t>it is necessary to study enhanced DRX, eDRX or PSM mechanism for NTN scenarios</w:t>
      </w:r>
      <w:r>
        <w:rPr>
          <w:sz w:val="20"/>
          <w:szCs w:val="20"/>
        </w:rPr>
        <w:t xml:space="preserve"> with following examples</w:t>
      </w:r>
      <w:r>
        <w:rPr>
          <w:rFonts w:hint="eastAsia"/>
          <w:sz w:val="20"/>
          <w:szCs w:val="20"/>
        </w:rPr>
        <w:t>:</w:t>
      </w:r>
    </w:p>
    <w:p w:rsidR="008804D0" w:rsidRDefault="00F612B6">
      <w:pPr>
        <w:numPr>
          <w:ilvl w:val="0"/>
          <w:numId w:val="4"/>
        </w:numPr>
        <w:adjustRightInd w:val="0"/>
        <w:snapToGrid w:val="0"/>
        <w:spacing w:beforeLines="50" w:before="156"/>
        <w:rPr>
          <w:sz w:val="20"/>
          <w:szCs w:val="20"/>
        </w:rPr>
      </w:pPr>
      <w:r>
        <w:rPr>
          <w:sz w:val="20"/>
          <w:szCs w:val="20"/>
        </w:rPr>
        <w:t xml:space="preserve">Based on the information of deployment, since the </w:t>
      </w:r>
      <w:proofErr w:type="spellStart"/>
      <w:r w:rsidR="0048184E">
        <w:rPr>
          <w:rFonts w:hint="eastAsia"/>
          <w:sz w:val="20"/>
          <w:szCs w:val="20"/>
        </w:rPr>
        <w:t>eNB</w:t>
      </w:r>
      <w:proofErr w:type="spellEnd"/>
      <w:r w:rsidR="0048184E">
        <w:rPr>
          <w:rFonts w:hint="eastAsia"/>
          <w:sz w:val="20"/>
          <w:szCs w:val="20"/>
        </w:rPr>
        <w:t xml:space="preserve"> </w:t>
      </w:r>
      <w:r>
        <w:rPr>
          <w:sz w:val="20"/>
          <w:szCs w:val="20"/>
        </w:rPr>
        <w:t xml:space="preserve">may have the information on the beam deployment and satellite information, prediction on the discontinuous service can be expected at </w:t>
      </w:r>
      <w:proofErr w:type="spellStart"/>
      <w:r>
        <w:rPr>
          <w:sz w:val="20"/>
          <w:szCs w:val="20"/>
        </w:rPr>
        <w:t>eNB</w:t>
      </w:r>
      <w:proofErr w:type="spellEnd"/>
      <w:r>
        <w:rPr>
          <w:sz w:val="20"/>
          <w:szCs w:val="20"/>
        </w:rPr>
        <w:t xml:space="preserve"> side, e.g., within a period of time. Then, the trigger indication can be sent to UE to enforce the UE into PSM mode for </w:t>
      </w:r>
      <w:r w:rsidR="0048184E">
        <w:rPr>
          <w:rFonts w:hint="eastAsia"/>
          <w:sz w:val="20"/>
          <w:szCs w:val="20"/>
        </w:rPr>
        <w:t>power</w:t>
      </w:r>
      <w:r>
        <w:rPr>
          <w:sz w:val="20"/>
          <w:szCs w:val="20"/>
        </w:rPr>
        <w:t xml:space="preserve"> saving with an </w:t>
      </w:r>
      <w:r w:rsidR="0048184E">
        <w:rPr>
          <w:rFonts w:hint="eastAsia"/>
          <w:sz w:val="20"/>
          <w:szCs w:val="20"/>
        </w:rPr>
        <w:t xml:space="preserve">instant PSM timer </w:t>
      </w:r>
      <w:r w:rsidR="00514D08">
        <w:rPr>
          <w:sz w:val="20"/>
          <w:szCs w:val="20"/>
        </w:rPr>
        <w:t>on demand</w:t>
      </w:r>
      <w:r w:rsidR="004F4C43">
        <w:rPr>
          <w:sz w:val="20"/>
          <w:szCs w:val="20"/>
        </w:rPr>
        <w:t>.</w:t>
      </w:r>
    </w:p>
    <w:p w:rsidR="008804D0" w:rsidRDefault="0048184E">
      <w:pPr>
        <w:numPr>
          <w:ilvl w:val="0"/>
          <w:numId w:val="4"/>
        </w:numPr>
        <w:adjustRightInd w:val="0"/>
        <w:snapToGrid w:val="0"/>
        <w:spacing w:beforeLines="50" w:before="156"/>
        <w:rPr>
          <w:sz w:val="20"/>
          <w:szCs w:val="20"/>
        </w:rPr>
      </w:pPr>
      <w:r>
        <w:rPr>
          <w:rFonts w:hint="eastAsia"/>
          <w:sz w:val="20"/>
          <w:szCs w:val="20"/>
        </w:rPr>
        <w:t>If a UE</w:t>
      </w:r>
      <w:r w:rsidR="00E46B53">
        <w:rPr>
          <w:sz w:val="20"/>
          <w:szCs w:val="20"/>
        </w:rPr>
        <w:t xml:space="preserve"> has the information w.r.t </w:t>
      </w:r>
      <w:r>
        <w:rPr>
          <w:rFonts w:hint="eastAsia"/>
          <w:sz w:val="20"/>
          <w:szCs w:val="20"/>
        </w:rPr>
        <w:t>its own location and the satellite</w:t>
      </w:r>
      <w:r>
        <w:rPr>
          <w:sz w:val="20"/>
          <w:szCs w:val="20"/>
        </w:rPr>
        <w:t>’</w:t>
      </w:r>
      <w:r>
        <w:rPr>
          <w:rFonts w:hint="eastAsia"/>
          <w:sz w:val="20"/>
          <w:szCs w:val="20"/>
        </w:rPr>
        <w:t>s position and beam deployment</w:t>
      </w:r>
      <w:r w:rsidR="00E46B53">
        <w:rPr>
          <w:sz w:val="20"/>
          <w:szCs w:val="20"/>
        </w:rPr>
        <w:t xml:space="preserve"> or based on the tracking of channel quality</w:t>
      </w:r>
      <w:r w:rsidR="00E46B53">
        <w:rPr>
          <w:rFonts w:hint="eastAsia"/>
          <w:sz w:val="20"/>
          <w:szCs w:val="20"/>
        </w:rPr>
        <w:t>,</w:t>
      </w:r>
      <w:r>
        <w:rPr>
          <w:rFonts w:hint="eastAsia"/>
          <w:sz w:val="20"/>
          <w:szCs w:val="20"/>
        </w:rPr>
        <w:t xml:space="preserve"> </w:t>
      </w:r>
      <w:r w:rsidR="00E46B53">
        <w:rPr>
          <w:sz w:val="20"/>
          <w:szCs w:val="20"/>
        </w:rPr>
        <w:t xml:space="preserve">the </w:t>
      </w:r>
      <w:r>
        <w:rPr>
          <w:rFonts w:hint="eastAsia"/>
          <w:sz w:val="20"/>
          <w:szCs w:val="20"/>
        </w:rPr>
        <w:t>predict</w:t>
      </w:r>
      <w:r w:rsidR="003932C0">
        <w:rPr>
          <w:sz w:val="20"/>
          <w:szCs w:val="20"/>
        </w:rPr>
        <w:t>ion</w:t>
      </w:r>
      <w:r>
        <w:rPr>
          <w:rFonts w:hint="eastAsia"/>
          <w:sz w:val="20"/>
          <w:szCs w:val="20"/>
        </w:rPr>
        <w:t xml:space="preserve"> </w:t>
      </w:r>
      <w:r w:rsidR="003932C0">
        <w:rPr>
          <w:sz w:val="20"/>
          <w:szCs w:val="20"/>
        </w:rPr>
        <w:t xml:space="preserve">on the </w:t>
      </w:r>
      <w:r>
        <w:rPr>
          <w:rFonts w:hint="eastAsia"/>
          <w:sz w:val="20"/>
          <w:szCs w:val="20"/>
        </w:rPr>
        <w:t>discontinuous service</w:t>
      </w:r>
      <w:r w:rsidR="003932C0">
        <w:rPr>
          <w:sz w:val="20"/>
          <w:szCs w:val="20"/>
        </w:rPr>
        <w:t xml:space="preserve"> can be conducted at UE side</w:t>
      </w:r>
      <w:r>
        <w:rPr>
          <w:rFonts w:hint="eastAsia"/>
          <w:sz w:val="20"/>
          <w:szCs w:val="20"/>
        </w:rPr>
        <w:t xml:space="preserve">. In this case, </w:t>
      </w:r>
      <w:r w:rsidR="006860D9">
        <w:rPr>
          <w:sz w:val="20"/>
          <w:szCs w:val="20"/>
        </w:rPr>
        <w:t xml:space="preserve">once the UE is scheduled or wake-up based on DL indication, </w:t>
      </w:r>
      <w:r w:rsidR="003932C0">
        <w:rPr>
          <w:sz w:val="20"/>
          <w:szCs w:val="20"/>
        </w:rPr>
        <w:t xml:space="preserve">the UE </w:t>
      </w:r>
      <w:r>
        <w:rPr>
          <w:rFonts w:hint="eastAsia"/>
          <w:sz w:val="20"/>
          <w:szCs w:val="20"/>
        </w:rPr>
        <w:t xml:space="preserve">can report a service delay request to the </w:t>
      </w:r>
      <w:proofErr w:type="spellStart"/>
      <w:r>
        <w:rPr>
          <w:rFonts w:hint="eastAsia"/>
          <w:sz w:val="20"/>
          <w:szCs w:val="20"/>
        </w:rPr>
        <w:t>eNB</w:t>
      </w:r>
      <w:proofErr w:type="spellEnd"/>
      <w:r>
        <w:rPr>
          <w:rFonts w:hint="eastAsia"/>
          <w:sz w:val="20"/>
          <w:szCs w:val="20"/>
        </w:rPr>
        <w:t xml:space="preserve"> with a timer value</w:t>
      </w:r>
      <w:r w:rsidR="00E15F77">
        <w:rPr>
          <w:sz w:val="20"/>
          <w:szCs w:val="20"/>
        </w:rPr>
        <w:t xml:space="preserve"> to indicate the </w:t>
      </w:r>
      <w:proofErr w:type="spellStart"/>
      <w:r w:rsidR="00E15F77">
        <w:rPr>
          <w:sz w:val="20"/>
          <w:szCs w:val="20"/>
        </w:rPr>
        <w:t>eNB</w:t>
      </w:r>
      <w:proofErr w:type="spellEnd"/>
      <w:r w:rsidR="00E15F77">
        <w:rPr>
          <w:sz w:val="20"/>
          <w:szCs w:val="20"/>
        </w:rPr>
        <w:t xml:space="preserve"> to postpone the </w:t>
      </w:r>
      <w:r w:rsidR="006860D9">
        <w:rPr>
          <w:sz w:val="20"/>
          <w:szCs w:val="20"/>
        </w:rPr>
        <w:t xml:space="preserve">following </w:t>
      </w:r>
      <w:r>
        <w:rPr>
          <w:rFonts w:hint="eastAsia"/>
          <w:sz w:val="20"/>
          <w:szCs w:val="20"/>
        </w:rPr>
        <w:t xml:space="preserve">transmission </w:t>
      </w:r>
      <w:r w:rsidR="006860D9">
        <w:rPr>
          <w:sz w:val="20"/>
          <w:szCs w:val="20"/>
        </w:rPr>
        <w:t xml:space="preserve">including </w:t>
      </w:r>
      <w:r>
        <w:rPr>
          <w:rFonts w:hint="eastAsia"/>
          <w:sz w:val="20"/>
          <w:szCs w:val="20"/>
        </w:rPr>
        <w:t>DL/UL grant.</w:t>
      </w:r>
    </w:p>
    <w:p w:rsidR="00D1083C" w:rsidRDefault="0048184E">
      <w:pPr>
        <w:spacing w:beforeLines="50" w:before="156"/>
        <w:rPr>
          <w:i/>
          <w:iCs/>
          <w:sz w:val="20"/>
          <w:szCs w:val="20"/>
        </w:rPr>
      </w:pPr>
      <w:r>
        <w:rPr>
          <w:rFonts w:hint="eastAsia"/>
          <w:b/>
          <w:bCs/>
          <w:i/>
          <w:iCs/>
          <w:sz w:val="20"/>
          <w:szCs w:val="20"/>
        </w:rPr>
        <w:t>Proposal 2:</w:t>
      </w:r>
      <w:r>
        <w:rPr>
          <w:rFonts w:hint="eastAsia"/>
          <w:i/>
          <w:iCs/>
          <w:sz w:val="20"/>
          <w:szCs w:val="20"/>
        </w:rPr>
        <w:t xml:space="preserve"> </w:t>
      </w:r>
      <w:r w:rsidR="00D1083C">
        <w:rPr>
          <w:i/>
          <w:iCs/>
          <w:sz w:val="20"/>
          <w:szCs w:val="20"/>
        </w:rPr>
        <w:t xml:space="preserve">Enabling of on-demand </w:t>
      </w:r>
      <w:r>
        <w:rPr>
          <w:rFonts w:hint="eastAsia"/>
          <w:i/>
          <w:iCs/>
          <w:sz w:val="20"/>
          <w:szCs w:val="20"/>
        </w:rPr>
        <w:t xml:space="preserve">PSM </w:t>
      </w:r>
      <w:r w:rsidR="00D1083C">
        <w:rPr>
          <w:i/>
          <w:iCs/>
          <w:sz w:val="20"/>
          <w:szCs w:val="20"/>
        </w:rPr>
        <w:t xml:space="preserve">can be considered to achieve the UE power saving due to the discontinuous </w:t>
      </w:r>
      <w:r w:rsidR="009E0B3C">
        <w:rPr>
          <w:rFonts w:hint="eastAsia"/>
          <w:i/>
          <w:iCs/>
          <w:sz w:val="20"/>
          <w:szCs w:val="20"/>
        </w:rPr>
        <w:t>service</w:t>
      </w:r>
      <w:r w:rsidR="00D1083C">
        <w:rPr>
          <w:i/>
          <w:iCs/>
          <w:sz w:val="20"/>
          <w:szCs w:val="20"/>
        </w:rPr>
        <w:t>.</w:t>
      </w:r>
    </w:p>
    <w:p w:rsidR="008804D0" w:rsidRDefault="009E0B3C">
      <w:pPr>
        <w:spacing w:beforeLines="50" w:before="156"/>
        <w:rPr>
          <w:i/>
          <w:iCs/>
          <w:sz w:val="20"/>
          <w:szCs w:val="20"/>
        </w:rPr>
      </w:pPr>
      <w:r w:rsidRPr="00803A2A">
        <w:rPr>
          <w:b/>
          <w:i/>
          <w:iCs/>
          <w:sz w:val="20"/>
          <w:szCs w:val="20"/>
        </w:rPr>
        <w:t>Proposal 3:</w:t>
      </w:r>
      <w:r>
        <w:rPr>
          <w:i/>
          <w:iCs/>
          <w:sz w:val="20"/>
          <w:szCs w:val="20"/>
        </w:rPr>
        <w:t xml:space="preserve"> The postponed </w:t>
      </w:r>
      <w:r w:rsidR="0048184E">
        <w:rPr>
          <w:rFonts w:hint="eastAsia"/>
          <w:i/>
          <w:iCs/>
          <w:sz w:val="20"/>
          <w:szCs w:val="20"/>
        </w:rPr>
        <w:t xml:space="preserve">DL/UL </w:t>
      </w:r>
      <w:r w:rsidR="00D1083C">
        <w:rPr>
          <w:i/>
          <w:iCs/>
          <w:sz w:val="20"/>
          <w:szCs w:val="20"/>
        </w:rPr>
        <w:t>transmission</w:t>
      </w:r>
      <w:r w:rsidR="0048184E">
        <w:rPr>
          <w:rFonts w:hint="eastAsia"/>
          <w:i/>
          <w:iCs/>
          <w:sz w:val="20"/>
          <w:szCs w:val="20"/>
        </w:rPr>
        <w:t xml:space="preserve"> </w:t>
      </w:r>
      <w:r>
        <w:rPr>
          <w:i/>
          <w:iCs/>
          <w:sz w:val="20"/>
          <w:szCs w:val="20"/>
        </w:rPr>
        <w:t>based on the UE reported time information can</w:t>
      </w:r>
      <w:r w:rsidR="0048184E">
        <w:rPr>
          <w:rFonts w:hint="eastAsia"/>
          <w:i/>
          <w:iCs/>
          <w:sz w:val="20"/>
          <w:szCs w:val="20"/>
        </w:rPr>
        <w:t xml:space="preserve"> be considered for IoT over NTN scenarios.</w:t>
      </w:r>
    </w:p>
    <w:p w:rsidR="008804D0" w:rsidRDefault="0048184E">
      <w:pPr>
        <w:pStyle w:val="1"/>
        <w:keepNext w:val="0"/>
        <w:keepLines w:val="0"/>
        <w:widowControl w:val="0"/>
        <w:numPr>
          <w:ilvl w:val="0"/>
          <w:numId w:val="3"/>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Conclusions</w:t>
      </w:r>
    </w:p>
    <w:p w:rsidR="008804D0" w:rsidRDefault="0048184E">
      <w:pPr>
        <w:adjustRightInd w:val="0"/>
        <w:snapToGrid w:val="0"/>
        <w:rPr>
          <w:sz w:val="20"/>
          <w:szCs w:val="20"/>
          <w:lang w:val="en-GB"/>
        </w:rPr>
      </w:pPr>
      <w:r>
        <w:rPr>
          <w:rFonts w:hint="eastAsia"/>
          <w:sz w:val="20"/>
          <w:szCs w:val="20"/>
          <w:lang w:val="en-GB"/>
        </w:rPr>
        <w:lastRenderedPageBreak/>
        <w:t>I</w:t>
      </w:r>
      <w:r>
        <w:rPr>
          <w:sz w:val="20"/>
          <w:szCs w:val="20"/>
          <w:lang w:val="en-GB"/>
        </w:rPr>
        <w:t xml:space="preserve">n this contribution, </w:t>
      </w:r>
      <w:r>
        <w:rPr>
          <w:sz w:val="20"/>
          <w:szCs w:val="20"/>
        </w:rPr>
        <w:t>power consumption</w:t>
      </w:r>
      <w:r>
        <w:rPr>
          <w:rFonts w:hint="eastAsia"/>
          <w:sz w:val="20"/>
          <w:szCs w:val="20"/>
        </w:rPr>
        <w:t xml:space="preserve"> and discontinuous service issues and possible solutions to support IoT over NTN</w:t>
      </w:r>
      <w:r>
        <w:rPr>
          <w:sz w:val="20"/>
          <w:szCs w:val="20"/>
          <w:lang w:val="en-GB"/>
        </w:rPr>
        <w:t xml:space="preserve"> is conducted with following proposals: </w:t>
      </w:r>
    </w:p>
    <w:p w:rsidR="00AA06FE" w:rsidRDefault="00AA06FE" w:rsidP="00AA06FE">
      <w:pPr>
        <w:spacing w:beforeLines="50" w:before="156"/>
        <w:rPr>
          <w:sz w:val="20"/>
          <w:szCs w:val="20"/>
        </w:rPr>
      </w:pPr>
      <w:r>
        <w:rPr>
          <w:rFonts w:hint="eastAsia"/>
          <w:b/>
          <w:bCs/>
          <w:i/>
          <w:iCs/>
          <w:sz w:val="20"/>
          <w:szCs w:val="20"/>
        </w:rPr>
        <w:t>Proposal 1:</w:t>
      </w:r>
      <w:r>
        <w:rPr>
          <w:rFonts w:hint="eastAsia"/>
          <w:i/>
          <w:iCs/>
          <w:sz w:val="20"/>
          <w:szCs w:val="20"/>
        </w:rPr>
        <w:t xml:space="preserve"> </w:t>
      </w:r>
      <w:r>
        <w:rPr>
          <w:i/>
          <w:iCs/>
          <w:sz w:val="20"/>
          <w:szCs w:val="20"/>
        </w:rPr>
        <w:t>Indication of assist time information of each satellite to UE should be supported to handle the discontinuous</w:t>
      </w:r>
      <w:r>
        <w:rPr>
          <w:rFonts w:hint="eastAsia"/>
          <w:i/>
          <w:iCs/>
          <w:sz w:val="20"/>
          <w:szCs w:val="20"/>
        </w:rPr>
        <w:t xml:space="preserve"> service.</w:t>
      </w:r>
    </w:p>
    <w:p w:rsidR="00803A2A" w:rsidRPr="00803A2A" w:rsidRDefault="00803A2A" w:rsidP="00803A2A">
      <w:pPr>
        <w:spacing w:beforeLines="50" w:before="156"/>
        <w:rPr>
          <w:i/>
          <w:iCs/>
          <w:sz w:val="20"/>
          <w:szCs w:val="20"/>
        </w:rPr>
      </w:pPr>
      <w:bookmarkStart w:id="5" w:name="_GoBack"/>
      <w:bookmarkEnd w:id="5"/>
      <w:r w:rsidRPr="00803A2A">
        <w:rPr>
          <w:rFonts w:hint="eastAsia"/>
          <w:b/>
          <w:bCs/>
          <w:i/>
          <w:iCs/>
          <w:sz w:val="20"/>
          <w:szCs w:val="20"/>
        </w:rPr>
        <w:t>Proposal 2:</w:t>
      </w:r>
      <w:r w:rsidRPr="00803A2A">
        <w:rPr>
          <w:rFonts w:hint="eastAsia"/>
          <w:i/>
          <w:iCs/>
          <w:sz w:val="20"/>
          <w:szCs w:val="20"/>
        </w:rPr>
        <w:t xml:space="preserve"> </w:t>
      </w:r>
      <w:r w:rsidRPr="00803A2A">
        <w:rPr>
          <w:i/>
          <w:iCs/>
          <w:sz w:val="20"/>
          <w:szCs w:val="20"/>
        </w:rPr>
        <w:t xml:space="preserve">Enabling of on-demand </w:t>
      </w:r>
      <w:r w:rsidRPr="00803A2A">
        <w:rPr>
          <w:rFonts w:hint="eastAsia"/>
          <w:i/>
          <w:iCs/>
          <w:sz w:val="20"/>
          <w:szCs w:val="20"/>
        </w:rPr>
        <w:t xml:space="preserve">PSM </w:t>
      </w:r>
      <w:r w:rsidRPr="00803A2A">
        <w:rPr>
          <w:i/>
          <w:iCs/>
          <w:sz w:val="20"/>
          <w:szCs w:val="20"/>
        </w:rPr>
        <w:t xml:space="preserve">can be considered to achieve the UE power saving due to the discontinuous </w:t>
      </w:r>
      <w:r w:rsidRPr="00803A2A">
        <w:rPr>
          <w:rFonts w:hint="eastAsia"/>
          <w:i/>
          <w:iCs/>
          <w:sz w:val="20"/>
          <w:szCs w:val="20"/>
        </w:rPr>
        <w:t>service</w:t>
      </w:r>
      <w:r w:rsidRPr="00803A2A">
        <w:rPr>
          <w:i/>
          <w:iCs/>
          <w:sz w:val="20"/>
          <w:szCs w:val="20"/>
        </w:rPr>
        <w:t>.</w:t>
      </w:r>
    </w:p>
    <w:p w:rsidR="00803A2A" w:rsidRPr="00803A2A" w:rsidRDefault="00803A2A" w:rsidP="00803A2A">
      <w:pPr>
        <w:spacing w:beforeLines="50" w:before="156"/>
        <w:rPr>
          <w:i/>
          <w:iCs/>
          <w:sz w:val="20"/>
          <w:szCs w:val="20"/>
        </w:rPr>
      </w:pPr>
      <w:r w:rsidRPr="00803A2A">
        <w:rPr>
          <w:b/>
          <w:i/>
          <w:iCs/>
          <w:sz w:val="20"/>
          <w:szCs w:val="20"/>
        </w:rPr>
        <w:t>Proposal 3:</w:t>
      </w:r>
      <w:r w:rsidRPr="00803A2A">
        <w:rPr>
          <w:i/>
          <w:iCs/>
          <w:sz w:val="20"/>
          <w:szCs w:val="20"/>
        </w:rPr>
        <w:t xml:space="preserve"> The postponed </w:t>
      </w:r>
      <w:r w:rsidRPr="00803A2A">
        <w:rPr>
          <w:rFonts w:hint="eastAsia"/>
          <w:i/>
          <w:iCs/>
          <w:sz w:val="20"/>
          <w:szCs w:val="20"/>
        </w:rPr>
        <w:t xml:space="preserve">DL/UL </w:t>
      </w:r>
      <w:r w:rsidRPr="00803A2A">
        <w:rPr>
          <w:i/>
          <w:iCs/>
          <w:sz w:val="20"/>
          <w:szCs w:val="20"/>
        </w:rPr>
        <w:t>transmission</w:t>
      </w:r>
      <w:r w:rsidRPr="00803A2A">
        <w:rPr>
          <w:rFonts w:hint="eastAsia"/>
          <w:i/>
          <w:iCs/>
          <w:sz w:val="20"/>
          <w:szCs w:val="20"/>
        </w:rPr>
        <w:t xml:space="preserve"> </w:t>
      </w:r>
      <w:r w:rsidRPr="00803A2A">
        <w:rPr>
          <w:i/>
          <w:iCs/>
          <w:sz w:val="20"/>
          <w:szCs w:val="20"/>
        </w:rPr>
        <w:t>based on the UE reported time information can</w:t>
      </w:r>
      <w:r w:rsidRPr="00803A2A">
        <w:rPr>
          <w:rFonts w:hint="eastAsia"/>
          <w:i/>
          <w:iCs/>
          <w:sz w:val="20"/>
          <w:szCs w:val="20"/>
        </w:rPr>
        <w:t xml:space="preserve"> be considered for IoT over NTN scenarios.</w:t>
      </w:r>
    </w:p>
    <w:p w:rsidR="008804D0" w:rsidRDefault="0048184E">
      <w:pPr>
        <w:pStyle w:val="1"/>
        <w:keepNext w:val="0"/>
        <w:keepLines w:val="0"/>
        <w:widowControl w:val="0"/>
        <w:numPr>
          <w:ilvl w:val="0"/>
          <w:numId w:val="3"/>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eastAsia="en-US"/>
        </w:rPr>
        <w:t>References</w:t>
      </w:r>
      <w:bookmarkStart w:id="6" w:name="_Ref40282619"/>
      <w:bookmarkEnd w:id="2"/>
      <w:bookmarkEnd w:id="3"/>
      <w:bookmarkEnd w:id="4"/>
    </w:p>
    <w:p w:rsidR="008804D0" w:rsidRDefault="0048184E">
      <w:pPr>
        <w:pStyle w:val="ListParagraph1"/>
        <w:widowControl/>
        <w:numPr>
          <w:ilvl w:val="0"/>
          <w:numId w:val="5"/>
        </w:numPr>
        <w:jc w:val="left"/>
        <w:rPr>
          <w:sz w:val="20"/>
          <w:szCs w:val="20"/>
        </w:rPr>
      </w:pPr>
      <w:bookmarkStart w:id="7" w:name="_Ref78811437"/>
      <w:bookmarkEnd w:id="6"/>
      <w:r>
        <w:rPr>
          <w:sz w:val="20"/>
          <w:szCs w:val="20"/>
        </w:rPr>
        <w:t>RP-211601</w:t>
      </w:r>
      <w:r>
        <w:rPr>
          <w:rFonts w:hint="eastAsia"/>
          <w:sz w:val="20"/>
          <w:szCs w:val="20"/>
        </w:rPr>
        <w:t>,</w:t>
      </w:r>
      <w:r>
        <w:rPr>
          <w:sz w:val="20"/>
          <w:szCs w:val="20"/>
        </w:rPr>
        <w:t xml:space="preserve"> WID on NB-IoT/eMTC support for NTN</w:t>
      </w:r>
      <w:bookmarkEnd w:id="7"/>
    </w:p>
    <w:sectPr w:rsidR="008804D0">
      <w:headerReference w:type="default" r:id="rId11"/>
      <w:footerReference w:type="even"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984" w:rsidRDefault="00017984">
      <w:r>
        <w:separator/>
      </w:r>
    </w:p>
  </w:endnote>
  <w:endnote w:type="continuationSeparator" w:id="0">
    <w:p w:rsidR="00017984" w:rsidRDefault="00017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4D0" w:rsidRDefault="0048184E">
    <w:pPr>
      <w:pStyle w:val="a7"/>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8804D0" w:rsidRDefault="008804D0">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4D0" w:rsidRDefault="0048184E">
    <w:pPr>
      <w:pStyle w:val="a7"/>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AA06FE">
      <w:rPr>
        <w:rStyle w:val="ae"/>
        <w:noProof/>
      </w:rPr>
      <w:t>3</w:t>
    </w:r>
    <w:r>
      <w:rPr>
        <w:rStyle w:val="ae"/>
      </w:rPr>
      <w:fldChar w:fldCharType="end"/>
    </w:r>
    <w:r>
      <w:rPr>
        <w:rStyle w:val="ae"/>
        <w:rFonts w:hint="eastAsia"/>
      </w:rPr>
      <w:t>页</w:t>
    </w:r>
  </w:p>
  <w:p w:rsidR="008804D0" w:rsidRDefault="0048184E">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984" w:rsidRDefault="00017984">
      <w:r>
        <w:separator/>
      </w:r>
    </w:p>
  </w:footnote>
  <w:footnote w:type="continuationSeparator" w:id="0">
    <w:p w:rsidR="00017984" w:rsidRDefault="00017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4D0" w:rsidRDefault="008804D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5B00DE"/>
    <w:multiLevelType w:val="multilevel"/>
    <w:tmpl w:val="2B5B00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attachedTemplate r:id="rId1"/>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C21"/>
    <w:rsid w:val="00001160"/>
    <w:rsid w:val="000069D9"/>
    <w:rsid w:val="00006F17"/>
    <w:rsid w:val="00007BE0"/>
    <w:rsid w:val="00011F90"/>
    <w:rsid w:val="0001393E"/>
    <w:rsid w:val="000143DB"/>
    <w:rsid w:val="00017984"/>
    <w:rsid w:val="0002095B"/>
    <w:rsid w:val="000271BA"/>
    <w:rsid w:val="000315D3"/>
    <w:rsid w:val="00032C08"/>
    <w:rsid w:val="0003331F"/>
    <w:rsid w:val="00034100"/>
    <w:rsid w:val="00034CEB"/>
    <w:rsid w:val="00036EA2"/>
    <w:rsid w:val="00051A9A"/>
    <w:rsid w:val="0005504E"/>
    <w:rsid w:val="000604A3"/>
    <w:rsid w:val="000617FD"/>
    <w:rsid w:val="00061B03"/>
    <w:rsid w:val="00062129"/>
    <w:rsid w:val="000634EC"/>
    <w:rsid w:val="00065F89"/>
    <w:rsid w:val="000672FC"/>
    <w:rsid w:val="00074264"/>
    <w:rsid w:val="00075073"/>
    <w:rsid w:val="00075FD7"/>
    <w:rsid w:val="0007608F"/>
    <w:rsid w:val="00077114"/>
    <w:rsid w:val="0008503F"/>
    <w:rsid w:val="000860A7"/>
    <w:rsid w:val="00092939"/>
    <w:rsid w:val="0009735D"/>
    <w:rsid w:val="000B34AF"/>
    <w:rsid w:val="000B6D68"/>
    <w:rsid w:val="000C0DA1"/>
    <w:rsid w:val="000C45A4"/>
    <w:rsid w:val="000D06A6"/>
    <w:rsid w:val="000D12D3"/>
    <w:rsid w:val="000D3F3A"/>
    <w:rsid w:val="000E2826"/>
    <w:rsid w:val="000E4A9C"/>
    <w:rsid w:val="000E4ABE"/>
    <w:rsid w:val="000E6376"/>
    <w:rsid w:val="000F47FE"/>
    <w:rsid w:val="000F6EAA"/>
    <w:rsid w:val="000F6F55"/>
    <w:rsid w:val="000F7E9B"/>
    <w:rsid w:val="001031A2"/>
    <w:rsid w:val="00105822"/>
    <w:rsid w:val="00110D24"/>
    <w:rsid w:val="00115CC1"/>
    <w:rsid w:val="001169BE"/>
    <w:rsid w:val="0012115D"/>
    <w:rsid w:val="001217D8"/>
    <w:rsid w:val="00125484"/>
    <w:rsid w:val="00126145"/>
    <w:rsid w:val="00126D3F"/>
    <w:rsid w:val="00130A1B"/>
    <w:rsid w:val="00133FB7"/>
    <w:rsid w:val="00135382"/>
    <w:rsid w:val="001408A5"/>
    <w:rsid w:val="00141932"/>
    <w:rsid w:val="00141A65"/>
    <w:rsid w:val="00142A6C"/>
    <w:rsid w:val="00142AF4"/>
    <w:rsid w:val="001511F5"/>
    <w:rsid w:val="00160D6B"/>
    <w:rsid w:val="00161D7B"/>
    <w:rsid w:val="00163058"/>
    <w:rsid w:val="001660EC"/>
    <w:rsid w:val="0017119F"/>
    <w:rsid w:val="001711AA"/>
    <w:rsid w:val="001767E6"/>
    <w:rsid w:val="00187677"/>
    <w:rsid w:val="00190A8D"/>
    <w:rsid w:val="00190C55"/>
    <w:rsid w:val="001930A7"/>
    <w:rsid w:val="00194E55"/>
    <w:rsid w:val="001A1268"/>
    <w:rsid w:val="001A193A"/>
    <w:rsid w:val="001A47DF"/>
    <w:rsid w:val="001B21A1"/>
    <w:rsid w:val="001B2856"/>
    <w:rsid w:val="001C1F92"/>
    <w:rsid w:val="001C45B2"/>
    <w:rsid w:val="001C4A76"/>
    <w:rsid w:val="001C68FC"/>
    <w:rsid w:val="001D332D"/>
    <w:rsid w:val="001E2CC4"/>
    <w:rsid w:val="001E318F"/>
    <w:rsid w:val="00211CA5"/>
    <w:rsid w:val="00214DB3"/>
    <w:rsid w:val="00214FA0"/>
    <w:rsid w:val="00215A8B"/>
    <w:rsid w:val="00216E0E"/>
    <w:rsid w:val="00222477"/>
    <w:rsid w:val="0022376C"/>
    <w:rsid w:val="00224F7A"/>
    <w:rsid w:val="002255C5"/>
    <w:rsid w:val="00227101"/>
    <w:rsid w:val="00227ADD"/>
    <w:rsid w:val="002319CB"/>
    <w:rsid w:val="002322F8"/>
    <w:rsid w:val="002333B7"/>
    <w:rsid w:val="002414B9"/>
    <w:rsid w:val="002417A7"/>
    <w:rsid w:val="00243AAA"/>
    <w:rsid w:val="00244D42"/>
    <w:rsid w:val="0024534D"/>
    <w:rsid w:val="002467B3"/>
    <w:rsid w:val="002514AF"/>
    <w:rsid w:val="002521E3"/>
    <w:rsid w:val="00256085"/>
    <w:rsid w:val="0025754A"/>
    <w:rsid w:val="0025783B"/>
    <w:rsid w:val="00274654"/>
    <w:rsid w:val="002826DF"/>
    <w:rsid w:val="00290C62"/>
    <w:rsid w:val="00290E6B"/>
    <w:rsid w:val="00291956"/>
    <w:rsid w:val="00293BAA"/>
    <w:rsid w:val="00294255"/>
    <w:rsid w:val="00294FBD"/>
    <w:rsid w:val="00296AF0"/>
    <w:rsid w:val="002A0854"/>
    <w:rsid w:val="002A0B50"/>
    <w:rsid w:val="002A5266"/>
    <w:rsid w:val="002B0744"/>
    <w:rsid w:val="002B2B2C"/>
    <w:rsid w:val="002B3647"/>
    <w:rsid w:val="002B6800"/>
    <w:rsid w:val="002C031F"/>
    <w:rsid w:val="002C4E07"/>
    <w:rsid w:val="002D0D22"/>
    <w:rsid w:val="002D35FA"/>
    <w:rsid w:val="002D4DDC"/>
    <w:rsid w:val="002E3A3A"/>
    <w:rsid w:val="002E4DBD"/>
    <w:rsid w:val="002E5194"/>
    <w:rsid w:val="002E62F7"/>
    <w:rsid w:val="002E69E3"/>
    <w:rsid w:val="002F0DF8"/>
    <w:rsid w:val="002F1654"/>
    <w:rsid w:val="002F23FB"/>
    <w:rsid w:val="002F491B"/>
    <w:rsid w:val="002F5C62"/>
    <w:rsid w:val="002F628C"/>
    <w:rsid w:val="003015A4"/>
    <w:rsid w:val="0030583D"/>
    <w:rsid w:val="00306448"/>
    <w:rsid w:val="0031063F"/>
    <w:rsid w:val="00312C1A"/>
    <w:rsid w:val="00312DD1"/>
    <w:rsid w:val="00313CA2"/>
    <w:rsid w:val="00314958"/>
    <w:rsid w:val="00316AAB"/>
    <w:rsid w:val="00321C9A"/>
    <w:rsid w:val="0032203E"/>
    <w:rsid w:val="0032290C"/>
    <w:rsid w:val="00324201"/>
    <w:rsid w:val="0032793A"/>
    <w:rsid w:val="00330954"/>
    <w:rsid w:val="0033176D"/>
    <w:rsid w:val="00331D0B"/>
    <w:rsid w:val="00332091"/>
    <w:rsid w:val="00333476"/>
    <w:rsid w:val="00335103"/>
    <w:rsid w:val="00344D56"/>
    <w:rsid w:val="003468E0"/>
    <w:rsid w:val="003474C2"/>
    <w:rsid w:val="003504B5"/>
    <w:rsid w:val="003510BA"/>
    <w:rsid w:val="003551C4"/>
    <w:rsid w:val="003562B5"/>
    <w:rsid w:val="0036111C"/>
    <w:rsid w:val="003615AC"/>
    <w:rsid w:val="00361E97"/>
    <w:rsid w:val="00365135"/>
    <w:rsid w:val="003655CA"/>
    <w:rsid w:val="003669A2"/>
    <w:rsid w:val="00374E2E"/>
    <w:rsid w:val="0037512D"/>
    <w:rsid w:val="00376DBC"/>
    <w:rsid w:val="003779EC"/>
    <w:rsid w:val="0038293D"/>
    <w:rsid w:val="00383F4E"/>
    <w:rsid w:val="003921F6"/>
    <w:rsid w:val="003932C0"/>
    <w:rsid w:val="003A2149"/>
    <w:rsid w:val="003A2A06"/>
    <w:rsid w:val="003A4311"/>
    <w:rsid w:val="003B26F6"/>
    <w:rsid w:val="003B3B1B"/>
    <w:rsid w:val="003B777A"/>
    <w:rsid w:val="003B7B29"/>
    <w:rsid w:val="003C2BD4"/>
    <w:rsid w:val="003C44D0"/>
    <w:rsid w:val="003C53BD"/>
    <w:rsid w:val="003C5920"/>
    <w:rsid w:val="003C7958"/>
    <w:rsid w:val="003D0AC6"/>
    <w:rsid w:val="003D77DC"/>
    <w:rsid w:val="003E520A"/>
    <w:rsid w:val="003F0B5B"/>
    <w:rsid w:val="003F1D71"/>
    <w:rsid w:val="003F58F6"/>
    <w:rsid w:val="003F7778"/>
    <w:rsid w:val="0040055C"/>
    <w:rsid w:val="00402295"/>
    <w:rsid w:val="00402401"/>
    <w:rsid w:val="004027D0"/>
    <w:rsid w:val="00412A24"/>
    <w:rsid w:val="00412AB8"/>
    <w:rsid w:val="00413229"/>
    <w:rsid w:val="00414A28"/>
    <w:rsid w:val="00427917"/>
    <w:rsid w:val="00431012"/>
    <w:rsid w:val="00434951"/>
    <w:rsid w:val="00435045"/>
    <w:rsid w:val="004361E8"/>
    <w:rsid w:val="00436B44"/>
    <w:rsid w:val="0044156F"/>
    <w:rsid w:val="004441C5"/>
    <w:rsid w:val="00451765"/>
    <w:rsid w:val="00455EAC"/>
    <w:rsid w:val="0046088D"/>
    <w:rsid w:val="00461847"/>
    <w:rsid w:val="0046439A"/>
    <w:rsid w:val="0046457B"/>
    <w:rsid w:val="00467335"/>
    <w:rsid w:val="00467609"/>
    <w:rsid w:val="004700B2"/>
    <w:rsid w:val="00471B40"/>
    <w:rsid w:val="00473AB3"/>
    <w:rsid w:val="0047465B"/>
    <w:rsid w:val="004751D2"/>
    <w:rsid w:val="00476FF3"/>
    <w:rsid w:val="0048006F"/>
    <w:rsid w:val="0048015D"/>
    <w:rsid w:val="00481411"/>
    <w:rsid w:val="0048184E"/>
    <w:rsid w:val="00485E83"/>
    <w:rsid w:val="004908E1"/>
    <w:rsid w:val="0049241A"/>
    <w:rsid w:val="004A1897"/>
    <w:rsid w:val="004A2207"/>
    <w:rsid w:val="004A2C92"/>
    <w:rsid w:val="004A311E"/>
    <w:rsid w:val="004A3ACA"/>
    <w:rsid w:val="004A4036"/>
    <w:rsid w:val="004A4420"/>
    <w:rsid w:val="004B651C"/>
    <w:rsid w:val="004C2E21"/>
    <w:rsid w:val="004C63EE"/>
    <w:rsid w:val="004C74FA"/>
    <w:rsid w:val="004C7BFA"/>
    <w:rsid w:val="004D3C2F"/>
    <w:rsid w:val="004D3D83"/>
    <w:rsid w:val="004D79CC"/>
    <w:rsid w:val="004E0F77"/>
    <w:rsid w:val="004E4CB6"/>
    <w:rsid w:val="004E6F19"/>
    <w:rsid w:val="004F046D"/>
    <w:rsid w:val="004F2953"/>
    <w:rsid w:val="004F31D3"/>
    <w:rsid w:val="004F4C43"/>
    <w:rsid w:val="0050247C"/>
    <w:rsid w:val="0051029C"/>
    <w:rsid w:val="00510763"/>
    <w:rsid w:val="005135AD"/>
    <w:rsid w:val="00514D08"/>
    <w:rsid w:val="0051579D"/>
    <w:rsid w:val="00516AEA"/>
    <w:rsid w:val="0051766B"/>
    <w:rsid w:val="00517D45"/>
    <w:rsid w:val="00520C32"/>
    <w:rsid w:val="00525D37"/>
    <w:rsid w:val="00525F32"/>
    <w:rsid w:val="005303AE"/>
    <w:rsid w:val="0053179B"/>
    <w:rsid w:val="0053293F"/>
    <w:rsid w:val="00540B4F"/>
    <w:rsid w:val="005433C1"/>
    <w:rsid w:val="00543D97"/>
    <w:rsid w:val="00544CC9"/>
    <w:rsid w:val="00547345"/>
    <w:rsid w:val="005475D3"/>
    <w:rsid w:val="005521DC"/>
    <w:rsid w:val="00556259"/>
    <w:rsid w:val="005566F4"/>
    <w:rsid w:val="00562918"/>
    <w:rsid w:val="00566044"/>
    <w:rsid w:val="00567D49"/>
    <w:rsid w:val="0057125D"/>
    <w:rsid w:val="00573CDF"/>
    <w:rsid w:val="00576785"/>
    <w:rsid w:val="00577F6E"/>
    <w:rsid w:val="00581704"/>
    <w:rsid w:val="005822A7"/>
    <w:rsid w:val="00582A4D"/>
    <w:rsid w:val="00587E90"/>
    <w:rsid w:val="00593505"/>
    <w:rsid w:val="00593BBB"/>
    <w:rsid w:val="00594691"/>
    <w:rsid w:val="0059786D"/>
    <w:rsid w:val="005A673B"/>
    <w:rsid w:val="005A68BD"/>
    <w:rsid w:val="005B6FC2"/>
    <w:rsid w:val="005C199B"/>
    <w:rsid w:val="005C2A83"/>
    <w:rsid w:val="005C34EB"/>
    <w:rsid w:val="005C7B0C"/>
    <w:rsid w:val="005D030D"/>
    <w:rsid w:val="005D3CEA"/>
    <w:rsid w:val="005D5F8D"/>
    <w:rsid w:val="005D611A"/>
    <w:rsid w:val="005D680C"/>
    <w:rsid w:val="005E5BB8"/>
    <w:rsid w:val="005E6736"/>
    <w:rsid w:val="005F56A6"/>
    <w:rsid w:val="006025DF"/>
    <w:rsid w:val="0060376F"/>
    <w:rsid w:val="006044A1"/>
    <w:rsid w:val="00610FB4"/>
    <w:rsid w:val="00615121"/>
    <w:rsid w:val="006155FD"/>
    <w:rsid w:val="00616BD6"/>
    <w:rsid w:val="00620346"/>
    <w:rsid w:val="00620BD0"/>
    <w:rsid w:val="006219E9"/>
    <w:rsid w:val="00621D6D"/>
    <w:rsid w:val="00623184"/>
    <w:rsid w:val="00627493"/>
    <w:rsid w:val="00627903"/>
    <w:rsid w:val="00632474"/>
    <w:rsid w:val="00634014"/>
    <w:rsid w:val="00634C50"/>
    <w:rsid w:val="00634ED9"/>
    <w:rsid w:val="006460B4"/>
    <w:rsid w:val="00647E24"/>
    <w:rsid w:val="00652E53"/>
    <w:rsid w:val="006578C8"/>
    <w:rsid w:val="00660B67"/>
    <w:rsid w:val="006627F4"/>
    <w:rsid w:val="006628E6"/>
    <w:rsid w:val="00663FF5"/>
    <w:rsid w:val="00667B7F"/>
    <w:rsid w:val="00670209"/>
    <w:rsid w:val="00670A16"/>
    <w:rsid w:val="006755BC"/>
    <w:rsid w:val="00676DA6"/>
    <w:rsid w:val="00682170"/>
    <w:rsid w:val="0068513D"/>
    <w:rsid w:val="006860D9"/>
    <w:rsid w:val="00690BB8"/>
    <w:rsid w:val="00691184"/>
    <w:rsid w:val="00691335"/>
    <w:rsid w:val="0069393E"/>
    <w:rsid w:val="00694143"/>
    <w:rsid w:val="006946FD"/>
    <w:rsid w:val="006A03E4"/>
    <w:rsid w:val="006A464B"/>
    <w:rsid w:val="006A6C63"/>
    <w:rsid w:val="006B086E"/>
    <w:rsid w:val="006B0A0A"/>
    <w:rsid w:val="006B0D82"/>
    <w:rsid w:val="006B4157"/>
    <w:rsid w:val="006B486B"/>
    <w:rsid w:val="006C27F8"/>
    <w:rsid w:val="006C2890"/>
    <w:rsid w:val="006C60A2"/>
    <w:rsid w:val="006D07F1"/>
    <w:rsid w:val="006D1532"/>
    <w:rsid w:val="006D1731"/>
    <w:rsid w:val="006D40EF"/>
    <w:rsid w:val="006D7CA8"/>
    <w:rsid w:val="006E45F0"/>
    <w:rsid w:val="006F1B53"/>
    <w:rsid w:val="006F3671"/>
    <w:rsid w:val="00703A53"/>
    <w:rsid w:val="00713A0C"/>
    <w:rsid w:val="00713FB3"/>
    <w:rsid w:val="00714C2F"/>
    <w:rsid w:val="00717679"/>
    <w:rsid w:val="00721E1F"/>
    <w:rsid w:val="007242AF"/>
    <w:rsid w:val="007259B4"/>
    <w:rsid w:val="007304E6"/>
    <w:rsid w:val="00732D39"/>
    <w:rsid w:val="00733A99"/>
    <w:rsid w:val="00737041"/>
    <w:rsid w:val="00737F28"/>
    <w:rsid w:val="007462B3"/>
    <w:rsid w:val="00753001"/>
    <w:rsid w:val="00753713"/>
    <w:rsid w:val="00753792"/>
    <w:rsid w:val="00757702"/>
    <w:rsid w:val="00763814"/>
    <w:rsid w:val="00767214"/>
    <w:rsid w:val="00771468"/>
    <w:rsid w:val="00773474"/>
    <w:rsid w:val="0077500C"/>
    <w:rsid w:val="007770F5"/>
    <w:rsid w:val="00780C4B"/>
    <w:rsid w:val="0078483C"/>
    <w:rsid w:val="0078486D"/>
    <w:rsid w:val="00793203"/>
    <w:rsid w:val="00796237"/>
    <w:rsid w:val="00796A2A"/>
    <w:rsid w:val="007978FB"/>
    <w:rsid w:val="007A08C4"/>
    <w:rsid w:val="007A0E92"/>
    <w:rsid w:val="007A1181"/>
    <w:rsid w:val="007A143E"/>
    <w:rsid w:val="007A1BF9"/>
    <w:rsid w:val="007A1E50"/>
    <w:rsid w:val="007A2A69"/>
    <w:rsid w:val="007A464F"/>
    <w:rsid w:val="007C2C21"/>
    <w:rsid w:val="007C33E4"/>
    <w:rsid w:val="007C79BA"/>
    <w:rsid w:val="007C7CD7"/>
    <w:rsid w:val="007E49CA"/>
    <w:rsid w:val="007E6309"/>
    <w:rsid w:val="007E72EC"/>
    <w:rsid w:val="007E771D"/>
    <w:rsid w:val="007E78E9"/>
    <w:rsid w:val="007F5C19"/>
    <w:rsid w:val="007F6AA1"/>
    <w:rsid w:val="007F6AE2"/>
    <w:rsid w:val="007F7F42"/>
    <w:rsid w:val="00801332"/>
    <w:rsid w:val="008035CF"/>
    <w:rsid w:val="00803A2A"/>
    <w:rsid w:val="00810FFB"/>
    <w:rsid w:val="00815C12"/>
    <w:rsid w:val="00815E7A"/>
    <w:rsid w:val="00821A18"/>
    <w:rsid w:val="00822B6F"/>
    <w:rsid w:val="0082442C"/>
    <w:rsid w:val="00832A12"/>
    <w:rsid w:val="0083422E"/>
    <w:rsid w:val="00835954"/>
    <w:rsid w:val="00837582"/>
    <w:rsid w:val="008407F7"/>
    <w:rsid w:val="008556E9"/>
    <w:rsid w:val="008636BF"/>
    <w:rsid w:val="0086420F"/>
    <w:rsid w:val="00864992"/>
    <w:rsid w:val="00865033"/>
    <w:rsid w:val="008703C6"/>
    <w:rsid w:val="00871A17"/>
    <w:rsid w:val="00871C35"/>
    <w:rsid w:val="00872250"/>
    <w:rsid w:val="00872C5F"/>
    <w:rsid w:val="00872EE5"/>
    <w:rsid w:val="00875B38"/>
    <w:rsid w:val="008804D0"/>
    <w:rsid w:val="0088129E"/>
    <w:rsid w:val="00881FEF"/>
    <w:rsid w:val="00885685"/>
    <w:rsid w:val="00890690"/>
    <w:rsid w:val="008936DA"/>
    <w:rsid w:val="00893D34"/>
    <w:rsid w:val="008A0F56"/>
    <w:rsid w:val="008B7CC1"/>
    <w:rsid w:val="008C0251"/>
    <w:rsid w:val="008C21AA"/>
    <w:rsid w:val="008C4F68"/>
    <w:rsid w:val="008C5BB5"/>
    <w:rsid w:val="008C624D"/>
    <w:rsid w:val="008C71BC"/>
    <w:rsid w:val="008D31E0"/>
    <w:rsid w:val="008D4B7E"/>
    <w:rsid w:val="008D4BB6"/>
    <w:rsid w:val="008D7817"/>
    <w:rsid w:val="008E0B68"/>
    <w:rsid w:val="008E73BF"/>
    <w:rsid w:val="008E7CCC"/>
    <w:rsid w:val="008F5258"/>
    <w:rsid w:val="008F76F6"/>
    <w:rsid w:val="00903DC4"/>
    <w:rsid w:val="00904D97"/>
    <w:rsid w:val="0090723C"/>
    <w:rsid w:val="00907AA2"/>
    <w:rsid w:val="009103DA"/>
    <w:rsid w:val="00920268"/>
    <w:rsid w:val="009205DD"/>
    <w:rsid w:val="009261F3"/>
    <w:rsid w:val="009301D9"/>
    <w:rsid w:val="009318D8"/>
    <w:rsid w:val="00934182"/>
    <w:rsid w:val="0093463A"/>
    <w:rsid w:val="009364E5"/>
    <w:rsid w:val="00936AA8"/>
    <w:rsid w:val="00937543"/>
    <w:rsid w:val="00944798"/>
    <w:rsid w:val="00944B18"/>
    <w:rsid w:val="009474ED"/>
    <w:rsid w:val="009505A8"/>
    <w:rsid w:val="0095126A"/>
    <w:rsid w:val="00956EC5"/>
    <w:rsid w:val="00957C22"/>
    <w:rsid w:val="0096003B"/>
    <w:rsid w:val="00962AB5"/>
    <w:rsid w:val="0096679F"/>
    <w:rsid w:val="00971DDC"/>
    <w:rsid w:val="00980BA5"/>
    <w:rsid w:val="0098448D"/>
    <w:rsid w:val="0098576C"/>
    <w:rsid w:val="00985C6A"/>
    <w:rsid w:val="0099250C"/>
    <w:rsid w:val="00992DCD"/>
    <w:rsid w:val="00995CB7"/>
    <w:rsid w:val="0099620B"/>
    <w:rsid w:val="009A3360"/>
    <w:rsid w:val="009A53A4"/>
    <w:rsid w:val="009B0D4F"/>
    <w:rsid w:val="009B2224"/>
    <w:rsid w:val="009B52DD"/>
    <w:rsid w:val="009C03A1"/>
    <w:rsid w:val="009C225A"/>
    <w:rsid w:val="009C2300"/>
    <w:rsid w:val="009C3795"/>
    <w:rsid w:val="009C5E79"/>
    <w:rsid w:val="009C7084"/>
    <w:rsid w:val="009D023D"/>
    <w:rsid w:val="009D3C42"/>
    <w:rsid w:val="009D6233"/>
    <w:rsid w:val="009D65AB"/>
    <w:rsid w:val="009E0B3C"/>
    <w:rsid w:val="009E1876"/>
    <w:rsid w:val="009E3A6A"/>
    <w:rsid w:val="009E748B"/>
    <w:rsid w:val="009F0CFD"/>
    <w:rsid w:val="009F127C"/>
    <w:rsid w:val="009F1AD5"/>
    <w:rsid w:val="009F2B88"/>
    <w:rsid w:val="009F7BB7"/>
    <w:rsid w:val="00A03152"/>
    <w:rsid w:val="00A037EE"/>
    <w:rsid w:val="00A04834"/>
    <w:rsid w:val="00A061D1"/>
    <w:rsid w:val="00A11699"/>
    <w:rsid w:val="00A13E53"/>
    <w:rsid w:val="00A14885"/>
    <w:rsid w:val="00A17A6F"/>
    <w:rsid w:val="00A21045"/>
    <w:rsid w:val="00A21DB5"/>
    <w:rsid w:val="00A22250"/>
    <w:rsid w:val="00A228FF"/>
    <w:rsid w:val="00A24846"/>
    <w:rsid w:val="00A34667"/>
    <w:rsid w:val="00A37EE1"/>
    <w:rsid w:val="00A40989"/>
    <w:rsid w:val="00A417EA"/>
    <w:rsid w:val="00A4227F"/>
    <w:rsid w:val="00A530FB"/>
    <w:rsid w:val="00A5395A"/>
    <w:rsid w:val="00A53ED7"/>
    <w:rsid w:val="00A54278"/>
    <w:rsid w:val="00A56401"/>
    <w:rsid w:val="00A57F8B"/>
    <w:rsid w:val="00A61A39"/>
    <w:rsid w:val="00A62325"/>
    <w:rsid w:val="00A63321"/>
    <w:rsid w:val="00A65348"/>
    <w:rsid w:val="00A67053"/>
    <w:rsid w:val="00A7179A"/>
    <w:rsid w:val="00A736A2"/>
    <w:rsid w:val="00A7378F"/>
    <w:rsid w:val="00A73B20"/>
    <w:rsid w:val="00A773CD"/>
    <w:rsid w:val="00A83E18"/>
    <w:rsid w:val="00A851D6"/>
    <w:rsid w:val="00A87849"/>
    <w:rsid w:val="00A90F08"/>
    <w:rsid w:val="00A91150"/>
    <w:rsid w:val="00A932C2"/>
    <w:rsid w:val="00A9414E"/>
    <w:rsid w:val="00A94ED1"/>
    <w:rsid w:val="00A95088"/>
    <w:rsid w:val="00A963C9"/>
    <w:rsid w:val="00A97070"/>
    <w:rsid w:val="00AA06FE"/>
    <w:rsid w:val="00AA1048"/>
    <w:rsid w:val="00AA16F2"/>
    <w:rsid w:val="00AA29E2"/>
    <w:rsid w:val="00AA7A9D"/>
    <w:rsid w:val="00AB012F"/>
    <w:rsid w:val="00AB1699"/>
    <w:rsid w:val="00AB3416"/>
    <w:rsid w:val="00AB54F9"/>
    <w:rsid w:val="00AC4276"/>
    <w:rsid w:val="00AC581F"/>
    <w:rsid w:val="00AC5A30"/>
    <w:rsid w:val="00AD015D"/>
    <w:rsid w:val="00AD47D1"/>
    <w:rsid w:val="00AE064F"/>
    <w:rsid w:val="00AE0650"/>
    <w:rsid w:val="00AE3614"/>
    <w:rsid w:val="00AE542F"/>
    <w:rsid w:val="00AE5611"/>
    <w:rsid w:val="00AE6D35"/>
    <w:rsid w:val="00AE7865"/>
    <w:rsid w:val="00AF2222"/>
    <w:rsid w:val="00AF260B"/>
    <w:rsid w:val="00AF2AEC"/>
    <w:rsid w:val="00AF5A10"/>
    <w:rsid w:val="00B00B07"/>
    <w:rsid w:val="00B01E59"/>
    <w:rsid w:val="00B10930"/>
    <w:rsid w:val="00B10C0E"/>
    <w:rsid w:val="00B10D59"/>
    <w:rsid w:val="00B12666"/>
    <w:rsid w:val="00B12BD7"/>
    <w:rsid w:val="00B13653"/>
    <w:rsid w:val="00B143F7"/>
    <w:rsid w:val="00B14E15"/>
    <w:rsid w:val="00B16C42"/>
    <w:rsid w:val="00B17DB3"/>
    <w:rsid w:val="00B20EA8"/>
    <w:rsid w:val="00B2328C"/>
    <w:rsid w:val="00B25A43"/>
    <w:rsid w:val="00B26031"/>
    <w:rsid w:val="00B36D7B"/>
    <w:rsid w:val="00B4209B"/>
    <w:rsid w:val="00B421B2"/>
    <w:rsid w:val="00B47366"/>
    <w:rsid w:val="00B5335E"/>
    <w:rsid w:val="00B6106C"/>
    <w:rsid w:val="00B648AC"/>
    <w:rsid w:val="00B719BF"/>
    <w:rsid w:val="00B725FE"/>
    <w:rsid w:val="00B7432F"/>
    <w:rsid w:val="00B74F6F"/>
    <w:rsid w:val="00B80B2D"/>
    <w:rsid w:val="00B80BAC"/>
    <w:rsid w:val="00B85423"/>
    <w:rsid w:val="00B85716"/>
    <w:rsid w:val="00B85789"/>
    <w:rsid w:val="00B86980"/>
    <w:rsid w:val="00B93131"/>
    <w:rsid w:val="00BA1FB8"/>
    <w:rsid w:val="00BA2B7E"/>
    <w:rsid w:val="00BA55DC"/>
    <w:rsid w:val="00BB02E5"/>
    <w:rsid w:val="00BB06DF"/>
    <w:rsid w:val="00BB1599"/>
    <w:rsid w:val="00BB2FC6"/>
    <w:rsid w:val="00BC07FF"/>
    <w:rsid w:val="00BC1613"/>
    <w:rsid w:val="00BC282B"/>
    <w:rsid w:val="00BC4EB5"/>
    <w:rsid w:val="00BD13A9"/>
    <w:rsid w:val="00BD3618"/>
    <w:rsid w:val="00BD6351"/>
    <w:rsid w:val="00BD7389"/>
    <w:rsid w:val="00BE1116"/>
    <w:rsid w:val="00BE12FC"/>
    <w:rsid w:val="00BE3C13"/>
    <w:rsid w:val="00BE4131"/>
    <w:rsid w:val="00BE7A73"/>
    <w:rsid w:val="00BF37DD"/>
    <w:rsid w:val="00C0619D"/>
    <w:rsid w:val="00C12436"/>
    <w:rsid w:val="00C126D3"/>
    <w:rsid w:val="00C2345E"/>
    <w:rsid w:val="00C23AB9"/>
    <w:rsid w:val="00C240B1"/>
    <w:rsid w:val="00C3194C"/>
    <w:rsid w:val="00C342E0"/>
    <w:rsid w:val="00C34446"/>
    <w:rsid w:val="00C40113"/>
    <w:rsid w:val="00C406C7"/>
    <w:rsid w:val="00C4503C"/>
    <w:rsid w:val="00C50168"/>
    <w:rsid w:val="00C55016"/>
    <w:rsid w:val="00C64789"/>
    <w:rsid w:val="00C6506C"/>
    <w:rsid w:val="00C70B51"/>
    <w:rsid w:val="00C77269"/>
    <w:rsid w:val="00C80F50"/>
    <w:rsid w:val="00C839B2"/>
    <w:rsid w:val="00C84D6D"/>
    <w:rsid w:val="00C9097D"/>
    <w:rsid w:val="00C92DF1"/>
    <w:rsid w:val="00C960D7"/>
    <w:rsid w:val="00CA070E"/>
    <w:rsid w:val="00CA232C"/>
    <w:rsid w:val="00CA3DCD"/>
    <w:rsid w:val="00CA57B0"/>
    <w:rsid w:val="00CA5ED9"/>
    <w:rsid w:val="00CA6CDB"/>
    <w:rsid w:val="00CB518E"/>
    <w:rsid w:val="00CC4E13"/>
    <w:rsid w:val="00CD195B"/>
    <w:rsid w:val="00CD29BD"/>
    <w:rsid w:val="00CD3BC6"/>
    <w:rsid w:val="00CD43A6"/>
    <w:rsid w:val="00CE17F9"/>
    <w:rsid w:val="00CE1845"/>
    <w:rsid w:val="00CE32D8"/>
    <w:rsid w:val="00CE45DC"/>
    <w:rsid w:val="00CE5B07"/>
    <w:rsid w:val="00CF1260"/>
    <w:rsid w:val="00CF3F6F"/>
    <w:rsid w:val="00CF6321"/>
    <w:rsid w:val="00D01F5E"/>
    <w:rsid w:val="00D04EE1"/>
    <w:rsid w:val="00D06599"/>
    <w:rsid w:val="00D1083C"/>
    <w:rsid w:val="00D112D6"/>
    <w:rsid w:val="00D148A6"/>
    <w:rsid w:val="00D15A75"/>
    <w:rsid w:val="00D15DF6"/>
    <w:rsid w:val="00D16353"/>
    <w:rsid w:val="00D17075"/>
    <w:rsid w:val="00D17830"/>
    <w:rsid w:val="00D2351F"/>
    <w:rsid w:val="00D24566"/>
    <w:rsid w:val="00D2487C"/>
    <w:rsid w:val="00D257C5"/>
    <w:rsid w:val="00D27637"/>
    <w:rsid w:val="00D31B47"/>
    <w:rsid w:val="00D32E8D"/>
    <w:rsid w:val="00D33A9B"/>
    <w:rsid w:val="00D34A37"/>
    <w:rsid w:val="00D4452A"/>
    <w:rsid w:val="00D46F6D"/>
    <w:rsid w:val="00D527D4"/>
    <w:rsid w:val="00D53B36"/>
    <w:rsid w:val="00D61B8C"/>
    <w:rsid w:val="00D648F4"/>
    <w:rsid w:val="00D676BB"/>
    <w:rsid w:val="00D676DC"/>
    <w:rsid w:val="00D70567"/>
    <w:rsid w:val="00D7212F"/>
    <w:rsid w:val="00D726A0"/>
    <w:rsid w:val="00D732D5"/>
    <w:rsid w:val="00D75596"/>
    <w:rsid w:val="00D76A3C"/>
    <w:rsid w:val="00D85273"/>
    <w:rsid w:val="00D87014"/>
    <w:rsid w:val="00D9447B"/>
    <w:rsid w:val="00D95DF4"/>
    <w:rsid w:val="00D96D8C"/>
    <w:rsid w:val="00DA0A67"/>
    <w:rsid w:val="00DA12AB"/>
    <w:rsid w:val="00DA2A65"/>
    <w:rsid w:val="00DA2EFF"/>
    <w:rsid w:val="00DA673C"/>
    <w:rsid w:val="00DA69FB"/>
    <w:rsid w:val="00DA70A3"/>
    <w:rsid w:val="00DB4FCB"/>
    <w:rsid w:val="00DB5130"/>
    <w:rsid w:val="00DC10D6"/>
    <w:rsid w:val="00DC37AC"/>
    <w:rsid w:val="00DC573A"/>
    <w:rsid w:val="00DC7478"/>
    <w:rsid w:val="00DD1EAA"/>
    <w:rsid w:val="00DD4F12"/>
    <w:rsid w:val="00DE0870"/>
    <w:rsid w:val="00DE138A"/>
    <w:rsid w:val="00DE235E"/>
    <w:rsid w:val="00DE2E45"/>
    <w:rsid w:val="00DE44A1"/>
    <w:rsid w:val="00DE4CCF"/>
    <w:rsid w:val="00DF5A06"/>
    <w:rsid w:val="00E00132"/>
    <w:rsid w:val="00E04D38"/>
    <w:rsid w:val="00E052C7"/>
    <w:rsid w:val="00E10D5A"/>
    <w:rsid w:val="00E15384"/>
    <w:rsid w:val="00E153F6"/>
    <w:rsid w:val="00E15F77"/>
    <w:rsid w:val="00E17BCD"/>
    <w:rsid w:val="00E20829"/>
    <w:rsid w:val="00E220D0"/>
    <w:rsid w:val="00E22B90"/>
    <w:rsid w:val="00E25C8F"/>
    <w:rsid w:val="00E26FED"/>
    <w:rsid w:val="00E272BD"/>
    <w:rsid w:val="00E3700F"/>
    <w:rsid w:val="00E374CC"/>
    <w:rsid w:val="00E4119B"/>
    <w:rsid w:val="00E43842"/>
    <w:rsid w:val="00E46B53"/>
    <w:rsid w:val="00E605CD"/>
    <w:rsid w:val="00E6126F"/>
    <w:rsid w:val="00E6721D"/>
    <w:rsid w:val="00E75EBE"/>
    <w:rsid w:val="00E77401"/>
    <w:rsid w:val="00E83328"/>
    <w:rsid w:val="00E86DA9"/>
    <w:rsid w:val="00E91AA8"/>
    <w:rsid w:val="00E94060"/>
    <w:rsid w:val="00E943EE"/>
    <w:rsid w:val="00E94D34"/>
    <w:rsid w:val="00E94DEA"/>
    <w:rsid w:val="00E966D9"/>
    <w:rsid w:val="00EA28AB"/>
    <w:rsid w:val="00EA3902"/>
    <w:rsid w:val="00EA4355"/>
    <w:rsid w:val="00EA5D95"/>
    <w:rsid w:val="00EA7A18"/>
    <w:rsid w:val="00EB229E"/>
    <w:rsid w:val="00EB7983"/>
    <w:rsid w:val="00EB7E6E"/>
    <w:rsid w:val="00EC026F"/>
    <w:rsid w:val="00EC0499"/>
    <w:rsid w:val="00EC3A16"/>
    <w:rsid w:val="00EC782E"/>
    <w:rsid w:val="00ED2398"/>
    <w:rsid w:val="00ED371D"/>
    <w:rsid w:val="00ED4903"/>
    <w:rsid w:val="00ED5971"/>
    <w:rsid w:val="00EE290D"/>
    <w:rsid w:val="00EE47AA"/>
    <w:rsid w:val="00EE5D00"/>
    <w:rsid w:val="00EE7461"/>
    <w:rsid w:val="00EF1002"/>
    <w:rsid w:val="00EF1C11"/>
    <w:rsid w:val="00EF2B3A"/>
    <w:rsid w:val="00EF5AC2"/>
    <w:rsid w:val="00EF708F"/>
    <w:rsid w:val="00F01A21"/>
    <w:rsid w:val="00F02EF8"/>
    <w:rsid w:val="00F06042"/>
    <w:rsid w:val="00F06279"/>
    <w:rsid w:val="00F160AB"/>
    <w:rsid w:val="00F16451"/>
    <w:rsid w:val="00F17BD5"/>
    <w:rsid w:val="00F204EA"/>
    <w:rsid w:val="00F25CE3"/>
    <w:rsid w:val="00F275E5"/>
    <w:rsid w:val="00F27B3A"/>
    <w:rsid w:val="00F30688"/>
    <w:rsid w:val="00F3211F"/>
    <w:rsid w:val="00F3242C"/>
    <w:rsid w:val="00F34642"/>
    <w:rsid w:val="00F402A3"/>
    <w:rsid w:val="00F43D1F"/>
    <w:rsid w:val="00F461A9"/>
    <w:rsid w:val="00F479AF"/>
    <w:rsid w:val="00F47B46"/>
    <w:rsid w:val="00F5506A"/>
    <w:rsid w:val="00F569C6"/>
    <w:rsid w:val="00F612B6"/>
    <w:rsid w:val="00F63644"/>
    <w:rsid w:val="00F65031"/>
    <w:rsid w:val="00F901B0"/>
    <w:rsid w:val="00F966DA"/>
    <w:rsid w:val="00F96D4E"/>
    <w:rsid w:val="00F971EF"/>
    <w:rsid w:val="00FA25E7"/>
    <w:rsid w:val="00FA4439"/>
    <w:rsid w:val="00FB1B6F"/>
    <w:rsid w:val="00FB259C"/>
    <w:rsid w:val="00FB32E9"/>
    <w:rsid w:val="00FB58E4"/>
    <w:rsid w:val="00FC0A5E"/>
    <w:rsid w:val="00FC35F0"/>
    <w:rsid w:val="00FC6FD2"/>
    <w:rsid w:val="00FC7AB4"/>
    <w:rsid w:val="00FD613A"/>
    <w:rsid w:val="00FD647B"/>
    <w:rsid w:val="00FD7948"/>
    <w:rsid w:val="00FE0A5F"/>
    <w:rsid w:val="00FE1515"/>
    <w:rsid w:val="00FE18C0"/>
    <w:rsid w:val="00FF09EC"/>
    <w:rsid w:val="00FF0AAD"/>
    <w:rsid w:val="00FF5694"/>
    <w:rsid w:val="00FF5F2B"/>
    <w:rsid w:val="0108091E"/>
    <w:rsid w:val="011E06CC"/>
    <w:rsid w:val="017F6F20"/>
    <w:rsid w:val="01B74E3C"/>
    <w:rsid w:val="01C37C29"/>
    <w:rsid w:val="01EC1D3F"/>
    <w:rsid w:val="022C1677"/>
    <w:rsid w:val="02683F31"/>
    <w:rsid w:val="02BD3998"/>
    <w:rsid w:val="02EC5B5D"/>
    <w:rsid w:val="02F96B6A"/>
    <w:rsid w:val="033753C5"/>
    <w:rsid w:val="0384788C"/>
    <w:rsid w:val="03A17702"/>
    <w:rsid w:val="03B43C8E"/>
    <w:rsid w:val="044A4897"/>
    <w:rsid w:val="044A6F75"/>
    <w:rsid w:val="054162F1"/>
    <w:rsid w:val="05B01129"/>
    <w:rsid w:val="05B2517E"/>
    <w:rsid w:val="05EB39F3"/>
    <w:rsid w:val="062024DC"/>
    <w:rsid w:val="06242E53"/>
    <w:rsid w:val="06256864"/>
    <w:rsid w:val="062838A9"/>
    <w:rsid w:val="06F875BC"/>
    <w:rsid w:val="07220399"/>
    <w:rsid w:val="0726293E"/>
    <w:rsid w:val="077723F3"/>
    <w:rsid w:val="07C55D5F"/>
    <w:rsid w:val="07D7685D"/>
    <w:rsid w:val="08576960"/>
    <w:rsid w:val="08CF1875"/>
    <w:rsid w:val="09754CCA"/>
    <w:rsid w:val="09811E46"/>
    <w:rsid w:val="09FC49E2"/>
    <w:rsid w:val="0A670388"/>
    <w:rsid w:val="0AC30AE3"/>
    <w:rsid w:val="0AEC632F"/>
    <w:rsid w:val="0B422C35"/>
    <w:rsid w:val="0B717E82"/>
    <w:rsid w:val="0B7F57EF"/>
    <w:rsid w:val="0BE564C6"/>
    <w:rsid w:val="0BF55234"/>
    <w:rsid w:val="0C0029D8"/>
    <w:rsid w:val="0C3C3CDF"/>
    <w:rsid w:val="0C86754F"/>
    <w:rsid w:val="0CA55BD7"/>
    <w:rsid w:val="0CB8585F"/>
    <w:rsid w:val="0CD15817"/>
    <w:rsid w:val="0D043F7A"/>
    <w:rsid w:val="0D076307"/>
    <w:rsid w:val="0DB1655A"/>
    <w:rsid w:val="0DBE6412"/>
    <w:rsid w:val="0E4C659A"/>
    <w:rsid w:val="0E7F5540"/>
    <w:rsid w:val="0E987454"/>
    <w:rsid w:val="0EA11EBC"/>
    <w:rsid w:val="0ECB08CA"/>
    <w:rsid w:val="0F4F6B8A"/>
    <w:rsid w:val="0F996934"/>
    <w:rsid w:val="100165FA"/>
    <w:rsid w:val="10917785"/>
    <w:rsid w:val="10D613D1"/>
    <w:rsid w:val="114C755C"/>
    <w:rsid w:val="11561791"/>
    <w:rsid w:val="11D84CE7"/>
    <w:rsid w:val="11FC2994"/>
    <w:rsid w:val="120923E2"/>
    <w:rsid w:val="123770EE"/>
    <w:rsid w:val="13800DCC"/>
    <w:rsid w:val="142443E7"/>
    <w:rsid w:val="15896B2E"/>
    <w:rsid w:val="15E60C44"/>
    <w:rsid w:val="15E81E7F"/>
    <w:rsid w:val="16637AAB"/>
    <w:rsid w:val="168478BF"/>
    <w:rsid w:val="175E1AD1"/>
    <w:rsid w:val="17833D6A"/>
    <w:rsid w:val="194B422B"/>
    <w:rsid w:val="1955525C"/>
    <w:rsid w:val="19606C0F"/>
    <w:rsid w:val="1A3909F7"/>
    <w:rsid w:val="1AA322A7"/>
    <w:rsid w:val="1ABA3EFE"/>
    <w:rsid w:val="1B266C05"/>
    <w:rsid w:val="1B643CB3"/>
    <w:rsid w:val="1BFB735E"/>
    <w:rsid w:val="1CAA1DDB"/>
    <w:rsid w:val="1CD669B9"/>
    <w:rsid w:val="1CFC7830"/>
    <w:rsid w:val="1D0614E4"/>
    <w:rsid w:val="1D1459CF"/>
    <w:rsid w:val="1D214089"/>
    <w:rsid w:val="1D7C0D06"/>
    <w:rsid w:val="1DEC355F"/>
    <w:rsid w:val="1E1C7140"/>
    <w:rsid w:val="1E26123C"/>
    <w:rsid w:val="1E76621C"/>
    <w:rsid w:val="1EE91390"/>
    <w:rsid w:val="1EEF5EF8"/>
    <w:rsid w:val="1F1A24EF"/>
    <w:rsid w:val="1F4C5F86"/>
    <w:rsid w:val="1FA12BE7"/>
    <w:rsid w:val="205E642E"/>
    <w:rsid w:val="20A80DEA"/>
    <w:rsid w:val="20BC0A88"/>
    <w:rsid w:val="20F65190"/>
    <w:rsid w:val="215329A7"/>
    <w:rsid w:val="223D2660"/>
    <w:rsid w:val="22414948"/>
    <w:rsid w:val="226A0038"/>
    <w:rsid w:val="22A2475B"/>
    <w:rsid w:val="22A563CC"/>
    <w:rsid w:val="22E14E60"/>
    <w:rsid w:val="23221DE1"/>
    <w:rsid w:val="233C3F04"/>
    <w:rsid w:val="234110EE"/>
    <w:rsid w:val="236A31AE"/>
    <w:rsid w:val="2444001E"/>
    <w:rsid w:val="245B5F87"/>
    <w:rsid w:val="247E3A69"/>
    <w:rsid w:val="2523724E"/>
    <w:rsid w:val="25354850"/>
    <w:rsid w:val="256418F2"/>
    <w:rsid w:val="256D1E94"/>
    <w:rsid w:val="25810E77"/>
    <w:rsid w:val="25AE3FA1"/>
    <w:rsid w:val="25F33EF8"/>
    <w:rsid w:val="260B2FD9"/>
    <w:rsid w:val="260B32A4"/>
    <w:rsid w:val="26824758"/>
    <w:rsid w:val="268702AF"/>
    <w:rsid w:val="26933187"/>
    <w:rsid w:val="26AD0767"/>
    <w:rsid w:val="26D94907"/>
    <w:rsid w:val="27462986"/>
    <w:rsid w:val="27592E47"/>
    <w:rsid w:val="276B1C94"/>
    <w:rsid w:val="27A823C6"/>
    <w:rsid w:val="27B8523F"/>
    <w:rsid w:val="281D2DF9"/>
    <w:rsid w:val="28A2283C"/>
    <w:rsid w:val="28B35CBF"/>
    <w:rsid w:val="28DB4E33"/>
    <w:rsid w:val="29793509"/>
    <w:rsid w:val="29A2726F"/>
    <w:rsid w:val="2A6246E1"/>
    <w:rsid w:val="2A851A2F"/>
    <w:rsid w:val="2A9E4A40"/>
    <w:rsid w:val="2AD72B79"/>
    <w:rsid w:val="2BCE75FB"/>
    <w:rsid w:val="2C2275AD"/>
    <w:rsid w:val="2D23035D"/>
    <w:rsid w:val="2D425ABD"/>
    <w:rsid w:val="2DB17A14"/>
    <w:rsid w:val="2DD0735B"/>
    <w:rsid w:val="2E083BF7"/>
    <w:rsid w:val="2E7A53A7"/>
    <w:rsid w:val="2EDF341D"/>
    <w:rsid w:val="2F175EE3"/>
    <w:rsid w:val="2F2F54FC"/>
    <w:rsid w:val="2F302C7F"/>
    <w:rsid w:val="2F646F25"/>
    <w:rsid w:val="2F6C5E7E"/>
    <w:rsid w:val="2F932FF0"/>
    <w:rsid w:val="2FA56BAD"/>
    <w:rsid w:val="3044312F"/>
    <w:rsid w:val="305D5CE9"/>
    <w:rsid w:val="30A350D1"/>
    <w:rsid w:val="30D12194"/>
    <w:rsid w:val="31240C67"/>
    <w:rsid w:val="31291BE3"/>
    <w:rsid w:val="31913905"/>
    <w:rsid w:val="31B74BB1"/>
    <w:rsid w:val="31EB0962"/>
    <w:rsid w:val="320F1266"/>
    <w:rsid w:val="327A411A"/>
    <w:rsid w:val="32FD4EB1"/>
    <w:rsid w:val="33B66B2B"/>
    <w:rsid w:val="33DE4544"/>
    <w:rsid w:val="33F623B9"/>
    <w:rsid w:val="34771FA2"/>
    <w:rsid w:val="34891E97"/>
    <w:rsid w:val="35227326"/>
    <w:rsid w:val="354D5A06"/>
    <w:rsid w:val="36325E56"/>
    <w:rsid w:val="36AC0321"/>
    <w:rsid w:val="36DB61FC"/>
    <w:rsid w:val="374A2591"/>
    <w:rsid w:val="37B60959"/>
    <w:rsid w:val="37C73769"/>
    <w:rsid w:val="37D43CE3"/>
    <w:rsid w:val="37ED4BAA"/>
    <w:rsid w:val="381D65AC"/>
    <w:rsid w:val="38B16490"/>
    <w:rsid w:val="38FE08D8"/>
    <w:rsid w:val="39DD79A5"/>
    <w:rsid w:val="3A2E13C3"/>
    <w:rsid w:val="3A672A4A"/>
    <w:rsid w:val="3A6A6355"/>
    <w:rsid w:val="3A854DE7"/>
    <w:rsid w:val="3AE35762"/>
    <w:rsid w:val="3AFC7F2D"/>
    <w:rsid w:val="3B7E5E78"/>
    <w:rsid w:val="3BC05B8A"/>
    <w:rsid w:val="3BDB32BC"/>
    <w:rsid w:val="3BF71853"/>
    <w:rsid w:val="3C7F4A5A"/>
    <w:rsid w:val="3D452C55"/>
    <w:rsid w:val="3DA72F70"/>
    <w:rsid w:val="3DC162FC"/>
    <w:rsid w:val="3DFB2BFF"/>
    <w:rsid w:val="3E654B3A"/>
    <w:rsid w:val="3EC8510D"/>
    <w:rsid w:val="3FA01207"/>
    <w:rsid w:val="3FDB75D4"/>
    <w:rsid w:val="41420944"/>
    <w:rsid w:val="4183450D"/>
    <w:rsid w:val="41B30F84"/>
    <w:rsid w:val="41B7793F"/>
    <w:rsid w:val="42EA36DC"/>
    <w:rsid w:val="4323468C"/>
    <w:rsid w:val="43694FC5"/>
    <w:rsid w:val="4403001A"/>
    <w:rsid w:val="44055918"/>
    <w:rsid w:val="447E5861"/>
    <w:rsid w:val="44834053"/>
    <w:rsid w:val="44B40008"/>
    <w:rsid w:val="44C70D28"/>
    <w:rsid w:val="44CF2915"/>
    <w:rsid w:val="45605042"/>
    <w:rsid w:val="460214B6"/>
    <w:rsid w:val="46391636"/>
    <w:rsid w:val="467C0F96"/>
    <w:rsid w:val="46A77A92"/>
    <w:rsid w:val="46AA2CF1"/>
    <w:rsid w:val="46B54F1C"/>
    <w:rsid w:val="46B72A4C"/>
    <w:rsid w:val="46C12FC8"/>
    <w:rsid w:val="46E118DC"/>
    <w:rsid w:val="47140E1D"/>
    <w:rsid w:val="47495976"/>
    <w:rsid w:val="482A2A1D"/>
    <w:rsid w:val="48342B12"/>
    <w:rsid w:val="485E7990"/>
    <w:rsid w:val="4865241F"/>
    <w:rsid w:val="48EF31F7"/>
    <w:rsid w:val="48F63746"/>
    <w:rsid w:val="49EE4451"/>
    <w:rsid w:val="49FA5B75"/>
    <w:rsid w:val="4A0424DC"/>
    <w:rsid w:val="4A75775E"/>
    <w:rsid w:val="4A7D6949"/>
    <w:rsid w:val="4A7F57CD"/>
    <w:rsid w:val="4A89544D"/>
    <w:rsid w:val="4AFE6907"/>
    <w:rsid w:val="4B4672EB"/>
    <w:rsid w:val="4BDB34F5"/>
    <w:rsid w:val="4C647D3C"/>
    <w:rsid w:val="4CB01EC0"/>
    <w:rsid w:val="4CFA2F97"/>
    <w:rsid w:val="4D206414"/>
    <w:rsid w:val="4D8D1924"/>
    <w:rsid w:val="4E143692"/>
    <w:rsid w:val="4EFB3B4C"/>
    <w:rsid w:val="4F2F0AF2"/>
    <w:rsid w:val="4F833DF2"/>
    <w:rsid w:val="4FC76BCB"/>
    <w:rsid w:val="4FDE1020"/>
    <w:rsid w:val="5035063E"/>
    <w:rsid w:val="506916AC"/>
    <w:rsid w:val="50C3117A"/>
    <w:rsid w:val="510425AC"/>
    <w:rsid w:val="512D49DF"/>
    <w:rsid w:val="51367FF2"/>
    <w:rsid w:val="515B3CD6"/>
    <w:rsid w:val="51614EDF"/>
    <w:rsid w:val="5184550C"/>
    <w:rsid w:val="51B40036"/>
    <w:rsid w:val="51F97BC9"/>
    <w:rsid w:val="523D6E85"/>
    <w:rsid w:val="52566830"/>
    <w:rsid w:val="528F675A"/>
    <w:rsid w:val="52E4136A"/>
    <w:rsid w:val="5307346B"/>
    <w:rsid w:val="5363569C"/>
    <w:rsid w:val="537A65C6"/>
    <w:rsid w:val="53915975"/>
    <w:rsid w:val="539A7696"/>
    <w:rsid w:val="54B47C04"/>
    <w:rsid w:val="54E951A2"/>
    <w:rsid w:val="553D44D4"/>
    <w:rsid w:val="554172FC"/>
    <w:rsid w:val="554D4A13"/>
    <w:rsid w:val="55745176"/>
    <w:rsid w:val="56327D6D"/>
    <w:rsid w:val="56B25DBD"/>
    <w:rsid w:val="56F3749F"/>
    <w:rsid w:val="57016A14"/>
    <w:rsid w:val="572124A6"/>
    <w:rsid w:val="57D258FB"/>
    <w:rsid w:val="58093D9A"/>
    <w:rsid w:val="58115EF4"/>
    <w:rsid w:val="58417B4A"/>
    <w:rsid w:val="58617111"/>
    <w:rsid w:val="58A507BC"/>
    <w:rsid w:val="58F372E9"/>
    <w:rsid w:val="591201EA"/>
    <w:rsid w:val="593674C5"/>
    <w:rsid w:val="59DC4D27"/>
    <w:rsid w:val="59F11BC7"/>
    <w:rsid w:val="59F12FC7"/>
    <w:rsid w:val="5A5D4C83"/>
    <w:rsid w:val="5ADF3007"/>
    <w:rsid w:val="5AF84F57"/>
    <w:rsid w:val="5B650EAF"/>
    <w:rsid w:val="5C6A71CA"/>
    <w:rsid w:val="5D254CE1"/>
    <w:rsid w:val="5D6A4F8A"/>
    <w:rsid w:val="5DC42E04"/>
    <w:rsid w:val="5E0026FD"/>
    <w:rsid w:val="5ED700C7"/>
    <w:rsid w:val="5EF324CA"/>
    <w:rsid w:val="5F5B35F9"/>
    <w:rsid w:val="5F7018F1"/>
    <w:rsid w:val="5F940B73"/>
    <w:rsid w:val="5FB927FB"/>
    <w:rsid w:val="605E0040"/>
    <w:rsid w:val="606006FD"/>
    <w:rsid w:val="60CB220A"/>
    <w:rsid w:val="6110004D"/>
    <w:rsid w:val="61164C76"/>
    <w:rsid w:val="6188757E"/>
    <w:rsid w:val="62A43C2F"/>
    <w:rsid w:val="62A84FC1"/>
    <w:rsid w:val="63316192"/>
    <w:rsid w:val="63506C72"/>
    <w:rsid w:val="64040342"/>
    <w:rsid w:val="640E0E15"/>
    <w:rsid w:val="64151B2C"/>
    <w:rsid w:val="645547E4"/>
    <w:rsid w:val="64D95B82"/>
    <w:rsid w:val="65322FDF"/>
    <w:rsid w:val="653C65B1"/>
    <w:rsid w:val="66022F1A"/>
    <w:rsid w:val="66227358"/>
    <w:rsid w:val="667E2BC8"/>
    <w:rsid w:val="66824CB3"/>
    <w:rsid w:val="67292F53"/>
    <w:rsid w:val="67743274"/>
    <w:rsid w:val="67957FAB"/>
    <w:rsid w:val="68217031"/>
    <w:rsid w:val="68916848"/>
    <w:rsid w:val="69797C2C"/>
    <w:rsid w:val="697C6C73"/>
    <w:rsid w:val="6A1A0A73"/>
    <w:rsid w:val="6A7F667C"/>
    <w:rsid w:val="6ADB135B"/>
    <w:rsid w:val="6B7C65BA"/>
    <w:rsid w:val="6BAA395B"/>
    <w:rsid w:val="6BF972C1"/>
    <w:rsid w:val="6C2117FB"/>
    <w:rsid w:val="6C55460D"/>
    <w:rsid w:val="6C710413"/>
    <w:rsid w:val="6C7463A0"/>
    <w:rsid w:val="6C9004BE"/>
    <w:rsid w:val="6DE07C09"/>
    <w:rsid w:val="6DE3633C"/>
    <w:rsid w:val="6E8458AA"/>
    <w:rsid w:val="6E9F35CF"/>
    <w:rsid w:val="6F0319F7"/>
    <w:rsid w:val="6F2A7617"/>
    <w:rsid w:val="6F5E3677"/>
    <w:rsid w:val="6F7A04F8"/>
    <w:rsid w:val="703B6207"/>
    <w:rsid w:val="707312EB"/>
    <w:rsid w:val="707413BE"/>
    <w:rsid w:val="70756AA2"/>
    <w:rsid w:val="70BA0982"/>
    <w:rsid w:val="711A6ED5"/>
    <w:rsid w:val="71A06C84"/>
    <w:rsid w:val="71A12D4A"/>
    <w:rsid w:val="71D403C9"/>
    <w:rsid w:val="727A6FE3"/>
    <w:rsid w:val="72C61A7F"/>
    <w:rsid w:val="738330A6"/>
    <w:rsid w:val="73A96BF6"/>
    <w:rsid w:val="73B84BDF"/>
    <w:rsid w:val="740161C4"/>
    <w:rsid w:val="740204EB"/>
    <w:rsid w:val="743B20C8"/>
    <w:rsid w:val="75013575"/>
    <w:rsid w:val="758D6E11"/>
    <w:rsid w:val="766112A5"/>
    <w:rsid w:val="76A66F3C"/>
    <w:rsid w:val="77092BE2"/>
    <w:rsid w:val="77B4768B"/>
    <w:rsid w:val="77D542C4"/>
    <w:rsid w:val="78B00041"/>
    <w:rsid w:val="79113FB4"/>
    <w:rsid w:val="794C0A43"/>
    <w:rsid w:val="7954315B"/>
    <w:rsid w:val="79DC03E6"/>
    <w:rsid w:val="7A4A6DB6"/>
    <w:rsid w:val="7A53086B"/>
    <w:rsid w:val="7A625516"/>
    <w:rsid w:val="7A6972E2"/>
    <w:rsid w:val="7B074D03"/>
    <w:rsid w:val="7B3939AA"/>
    <w:rsid w:val="7B8D123D"/>
    <w:rsid w:val="7BE70B95"/>
    <w:rsid w:val="7BF73CE0"/>
    <w:rsid w:val="7C2707A8"/>
    <w:rsid w:val="7C364198"/>
    <w:rsid w:val="7C584178"/>
    <w:rsid w:val="7CA77E90"/>
    <w:rsid w:val="7D274A0B"/>
    <w:rsid w:val="7D6739A7"/>
    <w:rsid w:val="7DD03503"/>
    <w:rsid w:val="7E6924C3"/>
    <w:rsid w:val="7E741DD2"/>
    <w:rsid w:val="7E815C56"/>
    <w:rsid w:val="7ED96A21"/>
    <w:rsid w:val="7F392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7518EE-C309-4AC8-970B-60C89EFF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rFonts w:cs="Times New Roman"/>
      <w:sz w:val="32"/>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a6">
    <w:name w:val="Balloon Text"/>
    <w:basedOn w:val="a"/>
    <w:link w:val="Char0"/>
    <w:uiPriority w:val="99"/>
    <w:unhideWhenUsed/>
    <w:qFormat/>
    <w:rPr>
      <w:sz w:val="18"/>
      <w:szCs w:val="18"/>
    </w:rPr>
  </w:style>
  <w:style w:type="paragraph" w:styleId="a7">
    <w:name w:val="footer"/>
    <w:basedOn w:val="a"/>
    <w:semiHidden/>
    <w:qFormat/>
    <w:pPr>
      <w:tabs>
        <w:tab w:val="center" w:pos="4153"/>
        <w:tab w:val="right" w:pos="8306"/>
      </w:tabs>
      <w:snapToGrid w:val="0"/>
      <w:jc w:val="left"/>
    </w:pPr>
    <w:rPr>
      <w:sz w:val="18"/>
      <w:szCs w:val="18"/>
    </w:rPr>
  </w:style>
  <w:style w:type="paragraph" w:styleId="a8">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spacing w:after="180"/>
      <w:ind w:left="568" w:hanging="284"/>
    </w:pPr>
    <w:rPr>
      <w:rFonts w:eastAsia="Times New Roman"/>
      <w:lang w:val="en-GB" w:eastAsia="en-US"/>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annotation reference"/>
    <w:basedOn w:val="a0"/>
    <w:uiPriority w:val="99"/>
    <w:semiHidden/>
    <w:unhideWhenUsed/>
    <w:qFormat/>
    <w:rPr>
      <w:sz w:val="16"/>
      <w:szCs w:val="16"/>
    </w:rPr>
  </w:style>
  <w:style w:type="character" w:customStyle="1" w:styleId="Char0">
    <w:name w:val="批注框文本 Char"/>
    <w:basedOn w:val="a0"/>
    <w:link w:val="a6"/>
    <w:uiPriority w:val="99"/>
    <w:semiHidden/>
    <w:qFormat/>
    <w:rPr>
      <w:kern w:val="2"/>
      <w:sz w:val="18"/>
      <w:szCs w:val="18"/>
    </w:rPr>
  </w:style>
  <w:style w:type="paragraph" w:customStyle="1" w:styleId="B1">
    <w:name w:val="B1"/>
    <w:basedOn w:val="a9"/>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1">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Arial" w:eastAsia="Times New Roman" w:hAnsi="Arial"/>
      <w:sz w:val="32"/>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20">
    <w:name w:val="修订2"/>
    <w:hidden/>
    <w:uiPriority w:val="99"/>
    <w:semiHidden/>
    <w:qFormat/>
    <w:rPr>
      <w:kern w:val="2"/>
      <w:sz w:val="21"/>
      <w:szCs w:val="24"/>
    </w:rPr>
  </w:style>
  <w:style w:type="paragraph" w:customStyle="1" w:styleId="30">
    <w:name w:val="修订3"/>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183298\AppData\Roaming\Microsoft\Templates\&#31192;&#23494;.dotx" TargetMode="Externa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19EE6C-93A1-47A6-AD50-BC14B4D0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秘密</Template>
  <TotalTime>25</TotalTime>
  <Pages>3</Pages>
  <Words>975</Words>
  <Characters>5562</Characters>
  <Application>Microsoft Office Word</Application>
  <DocSecurity>0</DocSecurity>
  <Lines>46</Lines>
  <Paragraphs>13</Paragraphs>
  <ScaleCrop>false</ScaleCrop>
  <Company>zte</Company>
  <LinksUpToDate>false</LinksUpToDate>
  <CharactersWithSpaces>6524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张楠10184108</dc:creator>
  <cp:lastModifiedBy>张楠</cp:lastModifiedBy>
  <cp:revision>32</cp:revision>
  <cp:lastPrinted>2113-01-01T00:00:00Z</cp:lastPrinted>
  <dcterms:created xsi:type="dcterms:W3CDTF">2021-08-04T07:05:00Z</dcterms:created>
  <dcterms:modified xsi:type="dcterms:W3CDTF">2021-08-06T08:51:00Z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